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1F72" w:rsidRPr="00A01F72" w:rsidRDefault="00A01F72" w:rsidP="00A01F72">
      <w:pPr>
        <w:spacing w:after="0" w:line="240" w:lineRule="auto"/>
        <w:jc w:val="right"/>
        <w:rPr>
          <w:rFonts w:ascii="Times New Roman" w:eastAsia="Times New Roman" w:hAnsi="Times New Roman" w:cs="Times New Roman"/>
          <w:b/>
          <w:bCs/>
          <w:caps/>
          <w:sz w:val="24"/>
          <w:szCs w:val="24"/>
          <w:lang w:eastAsia="pl-PL"/>
        </w:rPr>
      </w:pPr>
      <w:bookmarkStart w:id="0" w:name="_Hlk14352882"/>
      <w:r w:rsidRPr="00A01F72">
        <w:rPr>
          <w:rFonts w:ascii="Times New Roman" w:eastAsia="Times New Roman" w:hAnsi="Times New Roman" w:cs="Times New Roman"/>
          <w:b/>
          <w:bCs/>
          <w:caps/>
          <w:sz w:val="24"/>
          <w:szCs w:val="24"/>
          <w:lang w:eastAsia="pl-PL"/>
        </w:rPr>
        <w:t>PROJEKT</w:t>
      </w:r>
    </w:p>
    <w:p w:rsidR="00A01F72" w:rsidRPr="00A01F72" w:rsidRDefault="00A01F72" w:rsidP="00A01F72">
      <w:pPr>
        <w:spacing w:after="0" w:line="240" w:lineRule="auto"/>
        <w:jc w:val="right"/>
        <w:rPr>
          <w:rFonts w:ascii="Times New Roman" w:eastAsia="Times New Roman" w:hAnsi="Times New Roman" w:cs="Times New Roman"/>
          <w:b/>
          <w:bCs/>
          <w:caps/>
          <w:sz w:val="24"/>
          <w:szCs w:val="24"/>
          <w:lang w:eastAsia="pl-PL"/>
        </w:rPr>
      </w:pPr>
    </w:p>
    <w:p w:rsidR="00A01F72" w:rsidRPr="00A01F72" w:rsidRDefault="00A01F72" w:rsidP="00A01F72">
      <w:pPr>
        <w:spacing w:after="0" w:line="240" w:lineRule="auto"/>
        <w:jc w:val="center"/>
        <w:rPr>
          <w:rFonts w:ascii="Times New Roman" w:eastAsia="Times New Roman" w:hAnsi="Times New Roman" w:cs="Times New Roman"/>
          <w:b/>
          <w:bCs/>
          <w:caps/>
          <w:sz w:val="24"/>
          <w:szCs w:val="24"/>
          <w:lang w:eastAsia="pl-PL"/>
        </w:rPr>
      </w:pPr>
      <w:r w:rsidRPr="00A01F72">
        <w:rPr>
          <w:rFonts w:ascii="Times New Roman" w:eastAsia="Times New Roman" w:hAnsi="Times New Roman" w:cs="Times New Roman"/>
          <w:b/>
          <w:bCs/>
          <w:caps/>
          <w:sz w:val="24"/>
          <w:szCs w:val="24"/>
          <w:lang w:eastAsia="pl-PL"/>
        </w:rPr>
        <w:t>Uchwała nr ......................</w:t>
      </w:r>
    </w:p>
    <w:p w:rsidR="00A01F72" w:rsidRPr="00A01F72" w:rsidRDefault="00A01F72" w:rsidP="00A01F72">
      <w:pPr>
        <w:autoSpaceDE w:val="0"/>
        <w:autoSpaceDN w:val="0"/>
        <w:adjustRightInd w:val="0"/>
        <w:spacing w:after="0" w:line="240" w:lineRule="auto"/>
        <w:jc w:val="center"/>
        <w:rPr>
          <w:rFonts w:ascii="Times New Roman" w:eastAsia="Times New Roman" w:hAnsi="Times New Roman" w:cs="Times New Roman"/>
          <w:b/>
          <w:bCs/>
          <w:caps/>
          <w:sz w:val="24"/>
          <w:szCs w:val="24"/>
          <w:lang w:eastAsia="pl-PL"/>
        </w:rPr>
      </w:pPr>
      <w:r w:rsidRPr="00A01F72">
        <w:rPr>
          <w:rFonts w:ascii="Times New Roman" w:eastAsia="Times New Roman" w:hAnsi="Times New Roman" w:cs="Times New Roman"/>
          <w:b/>
          <w:bCs/>
          <w:caps/>
          <w:sz w:val="24"/>
          <w:szCs w:val="24"/>
          <w:lang w:eastAsia="pl-PL"/>
        </w:rPr>
        <w:t xml:space="preserve">RADY GMINY </w:t>
      </w:r>
      <w:r w:rsidRPr="00A01F72">
        <w:rPr>
          <w:rFonts w:ascii="Times New Roman" w:eastAsia="Times New Roman" w:hAnsi="Times New Roman" w:cs="Times New Roman"/>
          <w:b/>
          <w:bCs/>
          <w:caps/>
          <w:sz w:val="24"/>
          <w:szCs w:val="24"/>
          <w:lang w:eastAsia="pl-PL"/>
        </w:rPr>
        <w:tab/>
        <w:t>nowa wieś wielka</w:t>
      </w:r>
    </w:p>
    <w:p w:rsidR="00A01F72" w:rsidRPr="00A01F72" w:rsidRDefault="00A01F72" w:rsidP="00A01F72">
      <w:pPr>
        <w:spacing w:after="0" w:line="240" w:lineRule="auto"/>
        <w:jc w:val="center"/>
        <w:rPr>
          <w:rFonts w:ascii="Times New Roman" w:eastAsia="Times New Roman" w:hAnsi="Times New Roman" w:cs="Times New Roman"/>
          <w:b/>
          <w:bCs/>
          <w:caps/>
          <w:sz w:val="24"/>
          <w:szCs w:val="24"/>
          <w:lang w:eastAsia="pl-PL"/>
        </w:rPr>
      </w:pPr>
      <w:r w:rsidRPr="00A01F72">
        <w:rPr>
          <w:rFonts w:ascii="Times New Roman" w:eastAsia="Times New Roman" w:hAnsi="Times New Roman" w:cs="Times New Roman"/>
          <w:b/>
          <w:bCs/>
          <w:caps/>
          <w:sz w:val="24"/>
          <w:szCs w:val="24"/>
          <w:lang w:eastAsia="pl-PL"/>
        </w:rPr>
        <w:t>z dnia .....................................</w:t>
      </w:r>
    </w:p>
    <w:p w:rsidR="00A01F72" w:rsidRPr="00A01F72" w:rsidRDefault="00A01F72" w:rsidP="00A01F72">
      <w:pPr>
        <w:widowControl w:val="0"/>
        <w:autoSpaceDE w:val="0"/>
        <w:autoSpaceDN w:val="0"/>
        <w:adjustRightInd w:val="0"/>
        <w:spacing w:after="0" w:line="240" w:lineRule="auto"/>
        <w:jc w:val="both"/>
        <w:rPr>
          <w:rFonts w:ascii="Times New Roman" w:eastAsia="Times New Roman" w:hAnsi="Times New Roman" w:cs="Times New Roman"/>
          <w:sz w:val="24"/>
          <w:szCs w:val="24"/>
          <w:highlight w:val="yellow"/>
          <w:lang w:eastAsia="pl-PL"/>
        </w:rPr>
      </w:pPr>
    </w:p>
    <w:p w:rsidR="00A01F72" w:rsidRPr="00A01F72" w:rsidRDefault="00A01F72" w:rsidP="00A01F72">
      <w:pPr>
        <w:widowControl w:val="0"/>
        <w:autoSpaceDE w:val="0"/>
        <w:autoSpaceDN w:val="0"/>
        <w:adjustRightInd w:val="0"/>
        <w:spacing w:after="0" w:line="240" w:lineRule="auto"/>
        <w:jc w:val="both"/>
        <w:rPr>
          <w:rFonts w:ascii="Times New Roman" w:eastAsia="Times New Roman" w:hAnsi="Times New Roman" w:cs="Times New Roman"/>
          <w:sz w:val="24"/>
          <w:szCs w:val="24"/>
          <w:highlight w:val="yellow"/>
          <w:lang w:eastAsia="pl-PL"/>
        </w:rPr>
      </w:pPr>
    </w:p>
    <w:p w:rsidR="00A01F72" w:rsidRPr="00A01F72" w:rsidRDefault="00A01F72" w:rsidP="00A01F72">
      <w:pPr>
        <w:spacing w:after="0" w:line="240" w:lineRule="auto"/>
        <w:ind w:left="1134" w:hanging="1134"/>
        <w:jc w:val="both"/>
        <w:rPr>
          <w:rFonts w:ascii="Times New Roman" w:eastAsia="Times New Roman" w:hAnsi="Times New Roman" w:cs="Times New Roman"/>
          <w:b/>
          <w:bCs/>
          <w:sz w:val="24"/>
          <w:szCs w:val="24"/>
          <w:lang w:eastAsia="pl-PL"/>
        </w:rPr>
      </w:pPr>
      <w:r w:rsidRPr="00A01F72">
        <w:rPr>
          <w:rFonts w:ascii="Times New Roman" w:eastAsia="Times New Roman" w:hAnsi="Times New Roman" w:cs="Times New Roman"/>
          <w:sz w:val="24"/>
          <w:szCs w:val="24"/>
          <w:lang w:eastAsia="pl-PL"/>
        </w:rPr>
        <w:t xml:space="preserve">w sprawie: </w:t>
      </w:r>
      <w:r w:rsidRPr="00A01F72">
        <w:rPr>
          <w:rFonts w:ascii="Times New Roman" w:eastAsia="Times New Roman" w:hAnsi="Times New Roman" w:cs="Times New Roman"/>
          <w:b/>
          <w:bCs/>
          <w:sz w:val="24"/>
          <w:szCs w:val="24"/>
          <w:lang w:eastAsia="pl-PL"/>
        </w:rPr>
        <w:t>zmiany miejscowego planu zagospodarowania przestrzennego „Osiedle Olimpin”</w:t>
      </w:r>
    </w:p>
    <w:p w:rsidR="00A01F72" w:rsidRPr="00A01F72" w:rsidRDefault="00A01F72" w:rsidP="00A01F72">
      <w:pPr>
        <w:widowControl w:val="0"/>
        <w:autoSpaceDE w:val="0"/>
        <w:autoSpaceDN w:val="0"/>
        <w:adjustRightInd w:val="0"/>
        <w:spacing w:after="0" w:line="240" w:lineRule="auto"/>
        <w:jc w:val="both"/>
        <w:rPr>
          <w:rFonts w:ascii="Times New Roman" w:eastAsia="Times New Roman" w:hAnsi="Times New Roman" w:cs="Times New Roman"/>
          <w:sz w:val="24"/>
          <w:szCs w:val="24"/>
          <w:highlight w:val="yellow"/>
          <w:lang w:eastAsia="pl-PL"/>
        </w:rPr>
      </w:pPr>
    </w:p>
    <w:p w:rsidR="00A01F72" w:rsidRPr="00A01F72" w:rsidRDefault="00A01F72" w:rsidP="00A01F72">
      <w:pPr>
        <w:spacing w:after="0" w:line="240" w:lineRule="auto"/>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 xml:space="preserve">Na podstawie art. 18 ust. 2 pkt 5 ustawy z dnia 8 marca 1990 r. o samorządzie gminnym </w:t>
      </w:r>
      <w:r w:rsidRPr="00A01F72">
        <w:rPr>
          <w:rFonts w:ascii="Times New Roman" w:eastAsia="Times New Roman" w:hAnsi="Times New Roman" w:cs="Times New Roman"/>
          <w:sz w:val="24"/>
          <w:szCs w:val="24"/>
          <w:lang w:eastAsia="pl-PL"/>
        </w:rPr>
        <w:br/>
        <w:t>(t. j. Dz. U. z 2019 r. poz. 506) oraz art. 27 ustawy z dnia 27 marca 2003 r. o planowaniu i zagospodarowaniu przestrzennym (t. j. Dz. U. z 2018 r. poz. 1945, ze  zm.), Rada Gminy Nowa Wieś Wielka uchwala, co następuje:</w:t>
      </w:r>
    </w:p>
    <w:p w:rsidR="00A01F72" w:rsidRPr="00A01F72" w:rsidRDefault="00A01F72" w:rsidP="00A01F7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A01F72" w:rsidRPr="00A01F72" w:rsidRDefault="00A01F72" w:rsidP="00A01F7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A01F72" w:rsidRPr="00A01F72" w:rsidRDefault="00A01F72" w:rsidP="00A01F72">
      <w:pPr>
        <w:spacing w:after="0" w:line="240" w:lineRule="auto"/>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  1. W uchwale Nr XXVIII/288/05 Rady Gminy Nowa Wieś Wielka z dnia 6 września  2005r. w sprawie miejscowego planu zagospodarowania przestrzennego „Osiedle Olimpin” (Dz. Urz. Woj. Kuj.-Pom. Nr  118 poz. 20131  z dnia 7 listopada 2005 r.)  wprowadza się następujące zmiany:</w:t>
      </w:r>
    </w:p>
    <w:p w:rsidR="00A01F72" w:rsidRPr="00A01F72" w:rsidRDefault="00A01F72" w:rsidP="00A01F72">
      <w:pPr>
        <w:numPr>
          <w:ilvl w:val="0"/>
          <w:numId w:val="1"/>
        </w:numPr>
        <w:spacing w:after="0" w:line="240" w:lineRule="auto"/>
        <w:contextualSpacing/>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w § 5 po punkcie 5 dodaje się punkt 6 w brzmieniu:</w:t>
      </w:r>
    </w:p>
    <w:p w:rsidR="00A01F72" w:rsidRPr="00A01F72" w:rsidRDefault="00A01F72" w:rsidP="00A01F72">
      <w:pPr>
        <w:spacing w:after="0" w:line="240" w:lineRule="auto"/>
        <w:ind w:left="360"/>
        <w:contextualSpacing/>
        <w:jc w:val="both"/>
        <w:rPr>
          <w:rFonts w:ascii="Times New Roman" w:eastAsia="Times New Roman" w:hAnsi="Times New Roman" w:cs="Times New Roman"/>
          <w:sz w:val="24"/>
          <w:szCs w:val="24"/>
          <w:lang w:eastAsia="pl-PL"/>
        </w:rPr>
      </w:pPr>
    </w:p>
    <w:p w:rsidR="00A01F72" w:rsidRPr="00A01F72" w:rsidRDefault="00A01F72" w:rsidP="00A01F72">
      <w:pPr>
        <w:spacing w:after="0" w:line="240" w:lineRule="auto"/>
        <w:ind w:left="360"/>
        <w:contextualSpacing/>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„6) obszary szczególnego zagrożenia powodzią.”</w:t>
      </w:r>
    </w:p>
    <w:p w:rsidR="00A01F72" w:rsidRPr="00A01F72" w:rsidRDefault="00A01F72" w:rsidP="00A01F72">
      <w:pPr>
        <w:spacing w:after="0" w:line="240" w:lineRule="auto"/>
        <w:ind w:left="360"/>
        <w:contextualSpacing/>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 xml:space="preserve"> </w:t>
      </w:r>
    </w:p>
    <w:p w:rsidR="00A01F72" w:rsidRPr="00A01F72" w:rsidRDefault="00A01F72" w:rsidP="00A01F72">
      <w:pPr>
        <w:numPr>
          <w:ilvl w:val="0"/>
          <w:numId w:val="1"/>
        </w:numPr>
        <w:spacing w:after="0" w:line="240" w:lineRule="auto"/>
        <w:contextualSpacing/>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w § 11 po ustępie 2 dodaje się ustęp 3 w brzmieniu:</w:t>
      </w:r>
    </w:p>
    <w:p w:rsidR="00A01F72" w:rsidRPr="00A01F72" w:rsidRDefault="00A01F72" w:rsidP="00A01F72">
      <w:pPr>
        <w:spacing w:after="0" w:line="240" w:lineRule="auto"/>
        <w:ind w:left="360"/>
        <w:contextualSpacing/>
        <w:jc w:val="both"/>
        <w:rPr>
          <w:rFonts w:ascii="Times New Roman" w:eastAsia="Times New Roman" w:hAnsi="Times New Roman" w:cs="Times New Roman"/>
          <w:sz w:val="24"/>
          <w:szCs w:val="24"/>
          <w:lang w:eastAsia="pl-PL"/>
        </w:rPr>
      </w:pPr>
    </w:p>
    <w:p w:rsidR="00A01F72" w:rsidRPr="00A01F72" w:rsidRDefault="00A01F72" w:rsidP="00A01F72">
      <w:pPr>
        <w:spacing w:after="0" w:line="240" w:lineRule="auto"/>
        <w:jc w:val="both"/>
        <w:rPr>
          <w:rFonts w:ascii="Times New Roman" w:eastAsia="Times New Roman" w:hAnsi="Times New Roman" w:cs="Times New Roman"/>
          <w:sz w:val="24"/>
          <w:szCs w:val="24"/>
          <w:lang w:eastAsia="pl-PL"/>
        </w:rPr>
      </w:pPr>
      <w:r w:rsidRPr="00C330BD">
        <w:rPr>
          <w:rFonts w:ascii="Times New Roman" w:eastAsia="Times New Roman" w:hAnsi="Times New Roman" w:cs="Times New Roman"/>
          <w:sz w:val="24"/>
          <w:szCs w:val="24"/>
          <w:lang w:eastAsia="pl-PL"/>
        </w:rPr>
        <w:t>„3. W granicach terenów narażonych na niebezpieczeństwo powodzi dla obiektów budowlanych obowiązuje:</w:t>
      </w:r>
    </w:p>
    <w:p w:rsidR="00A01F72" w:rsidRPr="00A01F72" w:rsidRDefault="00A01F72" w:rsidP="00A01F72">
      <w:pPr>
        <w:spacing w:after="0" w:line="240" w:lineRule="auto"/>
        <w:ind w:left="720"/>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 zakaz realizacji kondygnacji podziemnych,</w:t>
      </w:r>
    </w:p>
    <w:p w:rsidR="00A01F72" w:rsidRPr="00A01F72" w:rsidRDefault="00A01F72" w:rsidP="00A01F72">
      <w:pPr>
        <w:spacing w:after="0" w:line="240" w:lineRule="auto"/>
        <w:ind w:left="720"/>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 poziom posadzki pierwszej kondygnacji nie mniej niż 69,0 m n.p.m.”</w:t>
      </w:r>
    </w:p>
    <w:p w:rsidR="00A01F72" w:rsidRPr="00A01F72" w:rsidRDefault="00A01F72" w:rsidP="00A01F72">
      <w:pPr>
        <w:spacing w:after="0" w:line="240" w:lineRule="auto"/>
        <w:jc w:val="both"/>
        <w:rPr>
          <w:rFonts w:ascii="Times New Roman" w:eastAsia="Times New Roman" w:hAnsi="Times New Roman" w:cs="Times New Roman"/>
          <w:sz w:val="24"/>
          <w:szCs w:val="24"/>
          <w:lang w:eastAsia="pl-PL"/>
        </w:rPr>
      </w:pPr>
    </w:p>
    <w:p w:rsidR="00A01F72" w:rsidRPr="00A01F72" w:rsidRDefault="00A01F72" w:rsidP="00A01F72">
      <w:pPr>
        <w:numPr>
          <w:ilvl w:val="0"/>
          <w:numId w:val="1"/>
        </w:numPr>
        <w:spacing w:after="0" w:line="240" w:lineRule="auto"/>
        <w:contextualSpacing/>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w § 22 dodaje się ustępy 4 i 5 w brzmieniu:</w:t>
      </w:r>
    </w:p>
    <w:p w:rsidR="00A01F72" w:rsidRPr="00A01F72" w:rsidRDefault="00A01F72" w:rsidP="00A01F72">
      <w:pPr>
        <w:spacing w:after="0" w:line="240" w:lineRule="auto"/>
        <w:ind w:left="360"/>
        <w:contextualSpacing/>
        <w:jc w:val="both"/>
        <w:rPr>
          <w:rFonts w:ascii="Times New Roman" w:eastAsia="Times New Roman" w:hAnsi="Times New Roman" w:cs="Times New Roman"/>
          <w:sz w:val="24"/>
          <w:szCs w:val="24"/>
          <w:lang w:eastAsia="pl-PL"/>
        </w:rPr>
      </w:pPr>
    </w:p>
    <w:p w:rsidR="00A01F72" w:rsidRPr="00A01F72" w:rsidRDefault="00A01F72" w:rsidP="00A01F72">
      <w:pPr>
        <w:spacing w:after="0" w:line="240" w:lineRule="auto"/>
        <w:ind w:left="360"/>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 xml:space="preserve"> „ 4. Ustala się szczegółowe zasady konserwatorskie obowiązujące  na terenie oznaczonym     symbolem terenu 31 ZL:</w:t>
      </w:r>
    </w:p>
    <w:p w:rsidR="00A01F72" w:rsidRPr="00A01F72" w:rsidRDefault="00A01F72" w:rsidP="00A01F72">
      <w:pPr>
        <w:spacing w:after="0" w:line="240" w:lineRule="auto"/>
        <w:ind w:left="360"/>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1) zakaz wprowadzania zabudowy kubaturowej,</w:t>
      </w:r>
    </w:p>
    <w:p w:rsidR="00A01F72" w:rsidRPr="00A01F72" w:rsidRDefault="00A01F72" w:rsidP="00A01F72">
      <w:pPr>
        <w:spacing w:after="0" w:line="240" w:lineRule="auto"/>
        <w:ind w:left="360"/>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2) zakaz wtórnych podziałów geodezyjnych  niezgodnych z historyczną parcelacją,</w:t>
      </w:r>
    </w:p>
    <w:p w:rsidR="00A01F72" w:rsidRPr="00A01F72" w:rsidRDefault="00A01F72" w:rsidP="00A01F72">
      <w:pPr>
        <w:spacing w:after="0" w:line="240" w:lineRule="auto"/>
        <w:ind w:left="360"/>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3) nakaz zachowania i konserwacji zachowanych historycznych obiektów małej architektury, np. nagrobków,  krzyży,</w:t>
      </w:r>
    </w:p>
    <w:p w:rsidR="00A01F72" w:rsidRPr="00A01F72" w:rsidRDefault="00A01F72" w:rsidP="00A01F72">
      <w:pPr>
        <w:spacing w:after="0" w:line="240" w:lineRule="auto"/>
        <w:ind w:left="360"/>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4) nakaz zachowania  i uczytelnienia historycznej kompozycji cmentarza,</w:t>
      </w:r>
    </w:p>
    <w:p w:rsidR="00A01F72" w:rsidRPr="00A01F72" w:rsidRDefault="00A01F72" w:rsidP="00A01F72">
      <w:pPr>
        <w:spacing w:after="0" w:line="240" w:lineRule="auto"/>
        <w:ind w:left="360"/>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5) nakaz zachowania i pielęgnacji starodrzewu cmentarnego.</w:t>
      </w:r>
    </w:p>
    <w:p w:rsidR="00A01F72" w:rsidRPr="00A01F72" w:rsidRDefault="00A01F72" w:rsidP="00A01F72">
      <w:pPr>
        <w:spacing w:after="0" w:line="240" w:lineRule="auto"/>
        <w:jc w:val="both"/>
        <w:rPr>
          <w:rFonts w:ascii="Times New Roman" w:eastAsia="Times New Roman" w:hAnsi="Times New Roman" w:cs="Times New Roman"/>
          <w:sz w:val="24"/>
          <w:szCs w:val="24"/>
          <w:lang w:eastAsia="pl-PL"/>
        </w:rPr>
      </w:pPr>
    </w:p>
    <w:p w:rsidR="00A01F72" w:rsidRPr="00A01F72" w:rsidRDefault="00A01F72" w:rsidP="00A01F72">
      <w:pPr>
        <w:spacing w:after="0" w:line="240" w:lineRule="auto"/>
        <w:ind w:left="360"/>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5. Ustala się szczegółowe zasady konserwatorskie obowiązujące  na terenach oznaczonych symbolami terenu 15 MN, 17 MN/U,  26 MN:</w:t>
      </w:r>
    </w:p>
    <w:p w:rsidR="00A01F72" w:rsidRPr="00A01F72" w:rsidRDefault="00A01F72" w:rsidP="00A01F72">
      <w:pPr>
        <w:numPr>
          <w:ilvl w:val="0"/>
          <w:numId w:val="2"/>
        </w:numPr>
        <w:spacing w:after="0" w:line="240" w:lineRule="auto"/>
        <w:contextualSpacing/>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obowiązek  renowacji zniszczonych fragmentów budynków w formie uzupełnień  brakujących detali architektonicznych mający na celu przywrócenie budynku do stanu pierwotnego,</w:t>
      </w:r>
    </w:p>
    <w:p w:rsidR="00A01F72" w:rsidRPr="00A01F72" w:rsidRDefault="00A01F72" w:rsidP="00A01F72">
      <w:pPr>
        <w:spacing w:after="0" w:line="240" w:lineRule="auto"/>
        <w:ind w:left="360"/>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2)  zakaz tynkowania, malowania i ocieplania z zewnątrz budynków o okładzinach ceglanych,</w:t>
      </w:r>
    </w:p>
    <w:p w:rsidR="00A01F72" w:rsidRPr="00A01F72" w:rsidRDefault="00A01F72" w:rsidP="00A01F72">
      <w:pPr>
        <w:spacing w:after="0" w:line="240" w:lineRule="auto"/>
        <w:ind w:left="360"/>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lastRenderedPageBreak/>
        <w:t xml:space="preserve">3) zakaz zmiany podziałów i wielkości otworów okiennych i drzwiowych, upraszczania historycznych podziałów i eliminacji detalu stolarki, </w:t>
      </w:r>
    </w:p>
    <w:p w:rsidR="00A01F72" w:rsidRPr="00A01F72" w:rsidRDefault="00A01F72" w:rsidP="00A01F72">
      <w:pPr>
        <w:spacing w:after="0" w:line="240" w:lineRule="auto"/>
        <w:ind w:left="360"/>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 xml:space="preserve">4) obowiązek stosowania materiału historycznego  stolarki  oraz jednakowego koloru w ramach jednego budynku, </w:t>
      </w:r>
    </w:p>
    <w:p w:rsidR="00A01F72" w:rsidRPr="00A01F72" w:rsidRDefault="00A01F72" w:rsidP="00A01F72">
      <w:pPr>
        <w:spacing w:after="0" w:line="240" w:lineRule="auto"/>
        <w:ind w:left="360"/>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 xml:space="preserve">5) dopuszcza się stosowanie współczesnej stolarki otworowej  z obowiązkiem odtworzenia  historycznego  detalu istniejącej stolarki okiennej, ze szczególnym uwzględnieniem szerokości ram, słupków i pozostałych elementów odtwarzanego okna, </w:t>
      </w:r>
    </w:p>
    <w:p w:rsidR="00A01F72" w:rsidRPr="00A01F72" w:rsidRDefault="00A01F72" w:rsidP="00A01F72">
      <w:pPr>
        <w:spacing w:after="0" w:line="240" w:lineRule="auto"/>
        <w:ind w:left="360"/>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6) obowiązek usunięcia z elewacji  frontowych  elementów  szpecących, tj. okablowania, anten, satelitarnych, kominów stalowych, skrzynek elektrycznych, telekomunikacyjnych,  ze wskazaniem  do umieszczenia ich we wnękach i niszach budynku.”</w:t>
      </w:r>
    </w:p>
    <w:p w:rsidR="00A01F72" w:rsidRPr="00A01F72" w:rsidRDefault="00A01F72" w:rsidP="00A01F72">
      <w:pPr>
        <w:spacing w:after="0" w:line="240" w:lineRule="auto"/>
        <w:jc w:val="both"/>
        <w:rPr>
          <w:rFonts w:ascii="Times New Roman" w:eastAsia="Times New Roman" w:hAnsi="Times New Roman" w:cs="Times New Roman"/>
          <w:sz w:val="24"/>
          <w:szCs w:val="24"/>
          <w:lang w:eastAsia="pl-PL"/>
        </w:rPr>
      </w:pPr>
    </w:p>
    <w:p w:rsidR="00A01F72" w:rsidRPr="00A01F72" w:rsidRDefault="00A01F72" w:rsidP="00A01F72">
      <w:pPr>
        <w:numPr>
          <w:ilvl w:val="0"/>
          <w:numId w:val="1"/>
        </w:numPr>
        <w:spacing w:after="0" w:line="240" w:lineRule="auto"/>
        <w:contextualSpacing/>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 xml:space="preserve">po § 26 dodaje się § 26a w brzmieniu: </w:t>
      </w:r>
    </w:p>
    <w:p w:rsidR="00A01F72" w:rsidRPr="00A01F72" w:rsidRDefault="00A01F72" w:rsidP="00A01F72">
      <w:pPr>
        <w:spacing w:after="0" w:line="240" w:lineRule="auto"/>
        <w:ind w:left="360"/>
        <w:contextualSpacing/>
        <w:jc w:val="both"/>
        <w:rPr>
          <w:rFonts w:ascii="Times New Roman" w:eastAsia="Times New Roman" w:hAnsi="Times New Roman" w:cs="Times New Roman"/>
          <w:sz w:val="24"/>
          <w:szCs w:val="24"/>
          <w:lang w:eastAsia="pl-PL"/>
        </w:rPr>
      </w:pPr>
    </w:p>
    <w:p w:rsidR="00A01F72" w:rsidRPr="00C330BD" w:rsidRDefault="00A01F72" w:rsidP="00A01F72">
      <w:pPr>
        <w:spacing w:after="0" w:line="240" w:lineRule="auto"/>
        <w:ind w:left="360"/>
        <w:contextualSpacing/>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 xml:space="preserve">„§ </w:t>
      </w:r>
      <w:r w:rsidRPr="00C330BD">
        <w:rPr>
          <w:rFonts w:ascii="Times New Roman" w:eastAsia="Times New Roman" w:hAnsi="Times New Roman" w:cs="Times New Roman"/>
          <w:sz w:val="24"/>
          <w:szCs w:val="24"/>
          <w:lang w:eastAsia="pl-PL"/>
        </w:rPr>
        <w:t xml:space="preserve">26a. Ustalenia w zakresie zabudowy i zagospodarowania </w:t>
      </w:r>
      <w:bookmarkStart w:id="1" w:name="_Hlk31197364"/>
      <w:r w:rsidRPr="00C330BD">
        <w:rPr>
          <w:rFonts w:ascii="Times New Roman" w:eastAsia="Times New Roman" w:hAnsi="Times New Roman" w:cs="Times New Roman"/>
          <w:sz w:val="24"/>
          <w:szCs w:val="24"/>
          <w:lang w:eastAsia="pl-PL"/>
        </w:rPr>
        <w:t>terenów narażonych na niebezpieczeństwo powodzi:</w:t>
      </w:r>
    </w:p>
    <w:bookmarkEnd w:id="1"/>
    <w:p w:rsidR="00A01F72" w:rsidRPr="00C330BD" w:rsidRDefault="00A01F72" w:rsidP="00A01F72">
      <w:pPr>
        <w:numPr>
          <w:ilvl w:val="0"/>
          <w:numId w:val="5"/>
        </w:numPr>
        <w:spacing w:after="0" w:line="240" w:lineRule="auto"/>
        <w:contextualSpacing/>
        <w:jc w:val="both"/>
        <w:rPr>
          <w:rFonts w:ascii="Times New Roman" w:eastAsia="Times New Roman" w:hAnsi="Times New Roman" w:cs="Times New Roman"/>
          <w:sz w:val="24"/>
          <w:szCs w:val="24"/>
          <w:lang w:eastAsia="pl-PL"/>
        </w:rPr>
      </w:pPr>
      <w:r w:rsidRPr="00C330BD">
        <w:rPr>
          <w:rFonts w:ascii="Times New Roman" w:eastAsia="Times New Roman" w:hAnsi="Times New Roman" w:cs="Times New Roman"/>
          <w:sz w:val="24"/>
          <w:szCs w:val="24"/>
          <w:lang w:eastAsia="pl-PL"/>
        </w:rPr>
        <w:t>na terenach: 7 MN, 9 MN, 13 MN, 39 MN, 6 ZOx, 8 ZOx, 14 ZOx, 011KD-DX/IT,  016 KW-DX/IT, 021 KDW-DX, 01 KD-G/IT wskazuje się granice:</w:t>
      </w:r>
    </w:p>
    <w:p w:rsidR="00A01F72" w:rsidRPr="00C330BD" w:rsidRDefault="00A01F72" w:rsidP="00A01F72">
      <w:pPr>
        <w:numPr>
          <w:ilvl w:val="0"/>
          <w:numId w:val="6"/>
        </w:numPr>
        <w:spacing w:after="0" w:line="240" w:lineRule="auto"/>
        <w:contextualSpacing/>
        <w:jc w:val="both"/>
        <w:rPr>
          <w:rFonts w:ascii="Times New Roman" w:eastAsia="Times New Roman" w:hAnsi="Times New Roman" w:cs="Times New Roman"/>
          <w:sz w:val="24"/>
          <w:szCs w:val="24"/>
          <w:lang w:eastAsia="pl-PL"/>
        </w:rPr>
      </w:pPr>
      <w:r w:rsidRPr="00C330BD">
        <w:rPr>
          <w:rFonts w:ascii="Times New Roman" w:eastAsia="Times New Roman" w:hAnsi="Times New Roman" w:cs="Times New Roman"/>
          <w:sz w:val="24"/>
          <w:szCs w:val="24"/>
          <w:lang w:eastAsia="pl-PL"/>
        </w:rPr>
        <w:t>obszaru narażonego na niebezpieczeństwo powodzi, na którym prawdopodobieństwo wystąpienia powodzi jest niskie  i wynosi raz na 500 lat (p=0,2%),</w:t>
      </w:r>
    </w:p>
    <w:p w:rsidR="00A01F72" w:rsidRPr="00C330BD" w:rsidRDefault="00A01F72" w:rsidP="00A01F72">
      <w:pPr>
        <w:numPr>
          <w:ilvl w:val="0"/>
          <w:numId w:val="6"/>
        </w:numPr>
        <w:spacing w:after="0" w:line="240" w:lineRule="auto"/>
        <w:contextualSpacing/>
        <w:jc w:val="both"/>
        <w:rPr>
          <w:rFonts w:ascii="Times New Roman" w:eastAsia="Times New Roman" w:hAnsi="Times New Roman" w:cs="Times New Roman"/>
          <w:sz w:val="24"/>
          <w:szCs w:val="24"/>
          <w:lang w:eastAsia="pl-PL"/>
        </w:rPr>
      </w:pPr>
      <w:r w:rsidRPr="00C330BD">
        <w:rPr>
          <w:rFonts w:ascii="Times New Roman" w:eastAsia="Times New Roman" w:hAnsi="Times New Roman" w:cs="Times New Roman"/>
          <w:sz w:val="24"/>
          <w:szCs w:val="24"/>
          <w:lang w:eastAsia="pl-PL"/>
        </w:rPr>
        <w:t xml:space="preserve">obszaru szczególnego zagrożenia powodzią, </w:t>
      </w:r>
      <w:bookmarkStart w:id="2" w:name="_Hlk31188706"/>
      <w:r w:rsidRPr="00C330BD">
        <w:rPr>
          <w:rFonts w:ascii="Times New Roman" w:eastAsia="Times New Roman" w:hAnsi="Times New Roman" w:cs="Times New Roman"/>
          <w:sz w:val="24"/>
          <w:szCs w:val="24"/>
          <w:lang w:eastAsia="pl-PL"/>
        </w:rPr>
        <w:t>w rozumieniu art. 16 pkt 34 lit. a Prawa wodnego,</w:t>
      </w:r>
      <w:bookmarkEnd w:id="2"/>
      <w:r w:rsidRPr="00C330BD">
        <w:rPr>
          <w:rFonts w:ascii="Times New Roman" w:eastAsia="Times New Roman" w:hAnsi="Times New Roman" w:cs="Times New Roman"/>
          <w:sz w:val="24"/>
          <w:szCs w:val="24"/>
          <w:lang w:eastAsia="pl-PL"/>
        </w:rPr>
        <w:t xml:space="preserve"> na którym prawdopodobieństwo wystąpienia powodzi jest średnie i wynosi raz na 100 lat (p=1%);); </w:t>
      </w:r>
    </w:p>
    <w:p w:rsidR="00A01F72" w:rsidRPr="00C330BD" w:rsidRDefault="00A01F72" w:rsidP="00A01F72">
      <w:pPr>
        <w:spacing w:after="0" w:line="240" w:lineRule="auto"/>
        <w:ind w:left="360"/>
        <w:jc w:val="both"/>
        <w:rPr>
          <w:rFonts w:ascii="Times New Roman" w:eastAsia="Times New Roman" w:hAnsi="Times New Roman" w:cs="Times New Roman"/>
          <w:sz w:val="24"/>
          <w:szCs w:val="24"/>
          <w:lang w:eastAsia="pl-PL"/>
        </w:rPr>
      </w:pPr>
      <w:r w:rsidRPr="00C330BD">
        <w:rPr>
          <w:rFonts w:ascii="Times New Roman" w:eastAsia="Times New Roman" w:hAnsi="Times New Roman" w:cs="Times New Roman"/>
          <w:sz w:val="24"/>
          <w:szCs w:val="24"/>
          <w:lang w:eastAsia="pl-PL"/>
        </w:rPr>
        <w:t>2) na terenie 016 KDW-DX/IT, wskazuje się granice obszaru szczególnego zagrożenia powodzią, w rozumieniu art. 16 pkt 34 lit. b Prawa wodnego, na którym prawdopodobieństwo wystąpienia powodzi jest wysokie i wynosi raz na 10 lat (p=</w:t>
      </w:r>
      <w:r w:rsidR="00C330BD" w:rsidRPr="00C330BD">
        <w:rPr>
          <w:rFonts w:ascii="Times New Roman" w:eastAsia="Times New Roman" w:hAnsi="Times New Roman" w:cs="Times New Roman"/>
          <w:sz w:val="24"/>
          <w:szCs w:val="24"/>
          <w:lang w:eastAsia="pl-PL"/>
        </w:rPr>
        <w:t>10</w:t>
      </w:r>
      <w:bookmarkStart w:id="3" w:name="_GoBack"/>
      <w:bookmarkEnd w:id="3"/>
      <w:r w:rsidRPr="00C330BD">
        <w:rPr>
          <w:rFonts w:ascii="Times New Roman" w:eastAsia="Times New Roman" w:hAnsi="Times New Roman" w:cs="Times New Roman"/>
          <w:sz w:val="24"/>
          <w:szCs w:val="24"/>
          <w:lang w:eastAsia="pl-PL"/>
        </w:rPr>
        <w:t>%);</w:t>
      </w:r>
    </w:p>
    <w:p w:rsidR="00A01F72" w:rsidRPr="00C330BD" w:rsidRDefault="00A01F72" w:rsidP="00A01F72">
      <w:pPr>
        <w:spacing w:after="0" w:line="240" w:lineRule="auto"/>
        <w:ind w:left="360"/>
        <w:jc w:val="both"/>
        <w:rPr>
          <w:rFonts w:ascii="Times New Roman" w:eastAsia="Times New Roman" w:hAnsi="Times New Roman" w:cs="Times New Roman"/>
          <w:sz w:val="24"/>
          <w:szCs w:val="24"/>
          <w:lang w:eastAsia="pl-PL"/>
        </w:rPr>
      </w:pPr>
      <w:r w:rsidRPr="00C330BD">
        <w:rPr>
          <w:rFonts w:ascii="Times New Roman" w:eastAsia="Times New Roman" w:hAnsi="Times New Roman" w:cs="Times New Roman"/>
          <w:sz w:val="24"/>
          <w:szCs w:val="24"/>
          <w:lang w:eastAsia="pl-PL"/>
        </w:rPr>
        <w:t>3) na terenach: 7 MN, 9 MN, 13 MN, 39 MN, 6 ZOx, 8 ZOx, 14 ZOx, 011KD-DX/IT,  016 KW-DX/IT, 021 KDW-DX, 01 KD-G/IT istnieje niebezpieczeństwo wystąpienia powodzi:</w:t>
      </w:r>
    </w:p>
    <w:p w:rsidR="00A01F72" w:rsidRPr="00C330BD" w:rsidRDefault="00A01F72" w:rsidP="00A01F72">
      <w:pPr>
        <w:spacing w:after="0" w:line="240" w:lineRule="auto"/>
        <w:ind w:left="708"/>
        <w:rPr>
          <w:rFonts w:ascii="Times New Roman" w:eastAsia="Times New Roman" w:hAnsi="Times New Roman" w:cs="Times New Roman"/>
          <w:sz w:val="24"/>
          <w:szCs w:val="24"/>
          <w:lang w:eastAsia="pl-PL"/>
        </w:rPr>
      </w:pPr>
      <w:r w:rsidRPr="00C330BD">
        <w:rPr>
          <w:rFonts w:ascii="Times New Roman" w:eastAsia="Times New Roman" w:hAnsi="Times New Roman" w:cs="Times New Roman"/>
          <w:sz w:val="24"/>
          <w:szCs w:val="24"/>
          <w:lang w:eastAsia="pl-PL"/>
        </w:rPr>
        <w:t xml:space="preserve"> a) raz na 500 lat  o rzędnej zwierciadła  wody wynoszącej od 68,47 m n.p.m. do 67,98 m n.p.m.,</w:t>
      </w:r>
    </w:p>
    <w:p w:rsidR="00A01F72" w:rsidRPr="00C330BD" w:rsidRDefault="00A01F72" w:rsidP="00A01F72">
      <w:pPr>
        <w:spacing w:after="0" w:line="240" w:lineRule="auto"/>
        <w:ind w:left="708"/>
        <w:rPr>
          <w:rFonts w:ascii="Times New Roman" w:eastAsia="Times New Roman" w:hAnsi="Times New Roman" w:cs="Times New Roman"/>
          <w:sz w:val="24"/>
          <w:szCs w:val="24"/>
          <w:lang w:eastAsia="pl-PL"/>
        </w:rPr>
      </w:pPr>
      <w:r w:rsidRPr="00C330BD">
        <w:rPr>
          <w:rFonts w:ascii="Times New Roman" w:eastAsia="Times New Roman" w:hAnsi="Times New Roman" w:cs="Times New Roman"/>
          <w:sz w:val="24"/>
          <w:szCs w:val="24"/>
          <w:lang w:eastAsia="pl-PL"/>
        </w:rPr>
        <w:t xml:space="preserve"> b) raz na 100 lat  o rzędnej zwierciadła wody wynoszącej od 68,45 m n.p.m. do 67,96 m n.p.m.; </w:t>
      </w:r>
    </w:p>
    <w:p w:rsidR="00A01F72" w:rsidRPr="00C330BD" w:rsidRDefault="00A01F72" w:rsidP="00A01F72">
      <w:pPr>
        <w:spacing w:after="0" w:line="240" w:lineRule="auto"/>
        <w:ind w:left="360"/>
        <w:rPr>
          <w:rFonts w:ascii="Times New Roman" w:eastAsia="Times New Roman" w:hAnsi="Times New Roman" w:cs="Times New Roman"/>
          <w:sz w:val="24"/>
          <w:szCs w:val="24"/>
          <w:lang w:eastAsia="pl-PL"/>
        </w:rPr>
      </w:pPr>
      <w:r w:rsidRPr="00C330BD">
        <w:rPr>
          <w:rFonts w:ascii="Times New Roman" w:eastAsia="Times New Roman" w:hAnsi="Times New Roman" w:cs="Times New Roman"/>
          <w:sz w:val="24"/>
          <w:szCs w:val="24"/>
          <w:lang w:eastAsia="pl-PL"/>
        </w:rPr>
        <w:t xml:space="preserve"> 4) na terenie 016 KDW-DX/IT istnieje niebezpieczeństwo wystąpienia powodzi raz na 10  lat  o rzędnej zwierciadła  wody wynoszącej do 67,97 m n.p.m.; </w:t>
      </w:r>
    </w:p>
    <w:p w:rsidR="00A01F72" w:rsidRPr="00C330BD" w:rsidRDefault="00A01F72" w:rsidP="00A01F72">
      <w:pPr>
        <w:spacing w:after="0" w:line="240" w:lineRule="auto"/>
        <w:ind w:left="360"/>
        <w:rPr>
          <w:rFonts w:ascii="Times New Roman" w:eastAsia="Times New Roman" w:hAnsi="Times New Roman" w:cs="Times New Roman"/>
          <w:sz w:val="24"/>
          <w:szCs w:val="24"/>
          <w:lang w:eastAsia="pl-PL"/>
        </w:rPr>
      </w:pPr>
      <w:r w:rsidRPr="00C330BD">
        <w:rPr>
          <w:rFonts w:ascii="Times New Roman" w:eastAsia="Times New Roman" w:hAnsi="Times New Roman" w:cs="Times New Roman"/>
          <w:sz w:val="24"/>
          <w:szCs w:val="24"/>
          <w:lang w:eastAsia="pl-PL"/>
        </w:rPr>
        <w:t>5) na obszarach szczególnego zagrożenia powodzią ustala się zakazy:</w:t>
      </w:r>
    </w:p>
    <w:p w:rsidR="00A01F72" w:rsidRPr="00C330BD" w:rsidRDefault="00A01F72" w:rsidP="00A01F72">
      <w:pPr>
        <w:spacing w:after="0" w:line="240" w:lineRule="auto"/>
        <w:ind w:left="708"/>
        <w:rPr>
          <w:rFonts w:ascii="Times New Roman" w:eastAsia="Times New Roman" w:hAnsi="Times New Roman" w:cs="Times New Roman"/>
          <w:sz w:val="24"/>
          <w:szCs w:val="24"/>
          <w:lang w:eastAsia="pl-PL"/>
        </w:rPr>
      </w:pPr>
      <w:r w:rsidRPr="00C330BD">
        <w:rPr>
          <w:rFonts w:ascii="Times New Roman" w:eastAsia="Times New Roman" w:hAnsi="Times New Roman" w:cs="Times New Roman"/>
          <w:sz w:val="24"/>
          <w:szCs w:val="24"/>
          <w:lang w:eastAsia="pl-PL"/>
        </w:rPr>
        <w:t xml:space="preserve">a) gromadzenia ścieków, nawozów naturalnych, środków chemicznych, a także innych substancji lub materiałów, które mogą zanieczyścić wody, oraz prowadzenia przetwarzania odpadów, w szczególności ich składowania, </w:t>
      </w:r>
    </w:p>
    <w:p w:rsidR="00A01F72" w:rsidRPr="00C330BD" w:rsidRDefault="00A01F72" w:rsidP="00A01F72">
      <w:pPr>
        <w:spacing w:after="0" w:line="240" w:lineRule="auto"/>
        <w:ind w:left="708"/>
        <w:rPr>
          <w:rFonts w:ascii="Times New Roman" w:eastAsia="Times New Roman" w:hAnsi="Times New Roman" w:cs="Times New Roman"/>
          <w:sz w:val="24"/>
          <w:szCs w:val="24"/>
          <w:lang w:eastAsia="pl-PL"/>
        </w:rPr>
      </w:pPr>
      <w:r w:rsidRPr="00C330BD">
        <w:rPr>
          <w:rFonts w:ascii="Times New Roman" w:eastAsia="Times New Roman" w:hAnsi="Times New Roman" w:cs="Times New Roman"/>
          <w:sz w:val="24"/>
          <w:szCs w:val="24"/>
          <w:lang w:eastAsia="pl-PL"/>
        </w:rPr>
        <w:t>b) zmiany ukształtowania terenu poza uzasadnionymi realnym ryzykiem przypadkami, w których jej dokonanie wymaga uprzedniego uzyskania pozwolenia wodnoprawnego, stosownie do obowiązujących przepisów odrębnych;</w:t>
      </w:r>
    </w:p>
    <w:p w:rsidR="00A01F72" w:rsidRPr="00C330BD" w:rsidRDefault="00A01F72" w:rsidP="00A01F72">
      <w:pPr>
        <w:spacing w:after="0" w:line="240" w:lineRule="auto"/>
        <w:ind w:left="360"/>
        <w:jc w:val="both"/>
        <w:rPr>
          <w:rFonts w:ascii="Times New Roman" w:eastAsia="Times New Roman" w:hAnsi="Times New Roman" w:cs="Times New Roman"/>
          <w:sz w:val="24"/>
          <w:szCs w:val="24"/>
          <w:lang w:eastAsia="pl-PL"/>
        </w:rPr>
      </w:pPr>
      <w:r w:rsidRPr="00C330BD">
        <w:rPr>
          <w:rFonts w:ascii="Times New Roman" w:eastAsia="Times New Roman" w:hAnsi="Times New Roman" w:cs="Times New Roman"/>
          <w:sz w:val="24"/>
          <w:szCs w:val="24"/>
          <w:lang w:eastAsia="pl-PL"/>
        </w:rPr>
        <w:t>6) w przypadku realizacji przedsięwzięć mogących znacząco oddziaływać na środowisko lub nowych obiektów budowlanych na obszarach szczególnego zagrożenia powodzią wymagane  jest pozwolenie wodnoprawne;</w:t>
      </w:r>
    </w:p>
    <w:p w:rsidR="00A01F72" w:rsidRPr="00C330BD" w:rsidRDefault="00A01F72" w:rsidP="00A01F72">
      <w:pPr>
        <w:spacing w:after="0" w:line="240" w:lineRule="auto"/>
        <w:ind w:left="360"/>
        <w:rPr>
          <w:rFonts w:ascii="Times New Roman" w:eastAsia="Times New Roman" w:hAnsi="Times New Roman" w:cs="Times New Roman"/>
          <w:sz w:val="24"/>
          <w:szCs w:val="24"/>
          <w:lang w:eastAsia="pl-PL"/>
        </w:rPr>
      </w:pPr>
      <w:r w:rsidRPr="00C330BD">
        <w:rPr>
          <w:rFonts w:ascii="Times New Roman" w:eastAsia="Times New Roman" w:hAnsi="Times New Roman" w:cs="Times New Roman"/>
          <w:sz w:val="24"/>
          <w:szCs w:val="24"/>
          <w:lang w:eastAsia="pl-PL"/>
        </w:rPr>
        <w:t>7) na obszarach szczególnego zagrożenia powodzią  zabrania się wykonywania ogrodzeń o szczelnej konstrukcji ograniczających przepływ wód powodziowych;</w:t>
      </w:r>
    </w:p>
    <w:p w:rsidR="00A01F72" w:rsidRPr="00A01F72" w:rsidRDefault="00A01F72" w:rsidP="00A01F72">
      <w:pPr>
        <w:spacing w:after="0" w:line="240" w:lineRule="auto"/>
        <w:ind w:left="360"/>
        <w:rPr>
          <w:rFonts w:ascii="Times New Roman" w:eastAsia="Times New Roman" w:hAnsi="Times New Roman" w:cs="Times New Roman"/>
          <w:sz w:val="24"/>
          <w:szCs w:val="24"/>
          <w:lang w:eastAsia="pl-PL"/>
        </w:rPr>
      </w:pPr>
      <w:r w:rsidRPr="00C330BD">
        <w:rPr>
          <w:rFonts w:ascii="Times New Roman" w:eastAsia="Times New Roman" w:hAnsi="Times New Roman" w:cs="Times New Roman"/>
          <w:sz w:val="24"/>
          <w:szCs w:val="24"/>
          <w:lang w:eastAsia="pl-PL"/>
        </w:rPr>
        <w:t>8) na terenach 5WSx i 38 WSx, z uwagi na konieczność zapewnienia właściwych warunków przepływu wód powodziowych, obowiązuje zakaz sadzenia drzew.”</w:t>
      </w:r>
    </w:p>
    <w:p w:rsidR="00A01F72" w:rsidRPr="00A01F72" w:rsidRDefault="00A01F72" w:rsidP="00A01F72">
      <w:pPr>
        <w:spacing w:after="0" w:line="240" w:lineRule="auto"/>
        <w:rPr>
          <w:rFonts w:ascii="Times New Roman" w:eastAsia="Times New Roman" w:hAnsi="Times New Roman" w:cs="Times New Roman"/>
          <w:sz w:val="24"/>
          <w:szCs w:val="24"/>
          <w:lang w:eastAsia="pl-PL"/>
        </w:rPr>
      </w:pPr>
    </w:p>
    <w:p w:rsidR="00A01F72" w:rsidRPr="00A01F72" w:rsidRDefault="00A01F72" w:rsidP="00A01F72">
      <w:pPr>
        <w:numPr>
          <w:ilvl w:val="0"/>
          <w:numId w:val="1"/>
        </w:numPr>
        <w:spacing w:after="0" w:line="240" w:lineRule="auto"/>
        <w:contextualSpacing/>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 31 ust. 1 punkt 2 otrzymuje brzmienie:</w:t>
      </w:r>
    </w:p>
    <w:p w:rsidR="00A01F72" w:rsidRPr="00A01F72" w:rsidRDefault="00A01F72" w:rsidP="00A01F72">
      <w:pPr>
        <w:spacing w:after="0" w:line="240" w:lineRule="auto"/>
        <w:ind w:left="360"/>
        <w:contextualSpacing/>
        <w:rPr>
          <w:rFonts w:ascii="Times New Roman" w:eastAsia="Times New Roman" w:hAnsi="Times New Roman" w:cs="Times New Roman"/>
          <w:sz w:val="24"/>
          <w:szCs w:val="24"/>
          <w:lang w:eastAsia="pl-PL"/>
        </w:rPr>
      </w:pPr>
    </w:p>
    <w:p w:rsidR="00A01F72" w:rsidRPr="00A01F72" w:rsidRDefault="00A01F72" w:rsidP="00A01F72">
      <w:pPr>
        <w:spacing w:after="0" w:line="240" w:lineRule="auto"/>
        <w:ind w:left="360"/>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„2) odprowadzenie ścieków bytowych i technologicznych:</w:t>
      </w:r>
    </w:p>
    <w:p w:rsidR="00A01F72" w:rsidRPr="00A01F72" w:rsidRDefault="00A01F72" w:rsidP="00A01F72">
      <w:pPr>
        <w:numPr>
          <w:ilvl w:val="0"/>
          <w:numId w:val="4"/>
        </w:numPr>
        <w:spacing w:after="0" w:line="240" w:lineRule="auto"/>
        <w:contextualSpacing/>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na terenach położonych na obszarach szczególnego zagrożenia powodzią systemem kanalizacji ciśnieniowej w układzie zamkniętym,</w:t>
      </w:r>
    </w:p>
    <w:p w:rsidR="00A01F72" w:rsidRPr="00A01F72" w:rsidRDefault="00A01F72" w:rsidP="00A01F72">
      <w:pPr>
        <w:numPr>
          <w:ilvl w:val="0"/>
          <w:numId w:val="4"/>
        </w:numPr>
        <w:spacing w:after="0" w:line="240" w:lineRule="auto"/>
        <w:contextualSpacing/>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na pozostałych terenach do istniejącej i projektowanej kanalizacji sanitarnej z dopuszczeniem tymczasowego zastosowania zbiorników indywidualnych na warunkach określonych w § 28,”</w:t>
      </w:r>
    </w:p>
    <w:p w:rsidR="00A01F72" w:rsidRPr="00A01F72" w:rsidRDefault="00A01F72" w:rsidP="00A01F72">
      <w:pPr>
        <w:spacing w:after="0" w:line="240" w:lineRule="auto"/>
        <w:ind w:left="1080"/>
        <w:contextualSpacing/>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 xml:space="preserve">  </w:t>
      </w:r>
    </w:p>
    <w:p w:rsidR="00A01F72" w:rsidRPr="00A01F72" w:rsidRDefault="00A01F72" w:rsidP="00A01F72">
      <w:pPr>
        <w:numPr>
          <w:ilvl w:val="0"/>
          <w:numId w:val="1"/>
        </w:numPr>
        <w:spacing w:after="0" w:line="240" w:lineRule="auto"/>
        <w:contextualSpacing/>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 31 ust. 1 punkt 5 otrzymuje brzmienie:</w:t>
      </w:r>
    </w:p>
    <w:p w:rsidR="00A01F72" w:rsidRPr="00A01F72" w:rsidRDefault="00A01F72" w:rsidP="00A01F72">
      <w:pPr>
        <w:spacing w:after="0" w:line="240" w:lineRule="auto"/>
        <w:jc w:val="both"/>
        <w:rPr>
          <w:rFonts w:ascii="Times New Roman" w:eastAsia="Times New Roman" w:hAnsi="Times New Roman" w:cs="Times New Roman"/>
          <w:sz w:val="24"/>
          <w:szCs w:val="24"/>
          <w:lang w:eastAsia="pl-PL"/>
        </w:rPr>
      </w:pPr>
    </w:p>
    <w:p w:rsidR="00A01F72" w:rsidRPr="00A01F72" w:rsidRDefault="00A01F72" w:rsidP="00A01F72">
      <w:pPr>
        <w:spacing w:after="0" w:line="240" w:lineRule="auto"/>
        <w:ind w:left="360"/>
        <w:jc w:val="both"/>
        <w:rPr>
          <w:rFonts w:ascii="Times New Roman" w:eastAsia="Times New Roman" w:hAnsi="Times New Roman" w:cs="Times New Roman"/>
          <w:b/>
          <w:bCs/>
          <w:sz w:val="24"/>
          <w:szCs w:val="24"/>
          <w:highlight w:val="yellow"/>
          <w:lang w:eastAsia="pl-PL"/>
        </w:rPr>
      </w:pPr>
      <w:r w:rsidRPr="00A01F72">
        <w:rPr>
          <w:rFonts w:ascii="Times New Roman" w:eastAsia="Times New Roman" w:hAnsi="Times New Roman" w:cs="Times New Roman"/>
          <w:sz w:val="24"/>
          <w:szCs w:val="24"/>
          <w:lang w:eastAsia="pl-PL"/>
        </w:rPr>
        <w:t>„5) zaopatrzenie  w energię  cieplną – z indywidualnych systemów grzewczych</w:t>
      </w:r>
      <w:r w:rsidRPr="00A01F72">
        <w:rPr>
          <w:rFonts w:ascii="Times New Roman" w:eastAsia="Times New Roman" w:hAnsi="Times New Roman" w:cs="Times New Roman"/>
          <w:sz w:val="24"/>
          <w:szCs w:val="24"/>
          <w:lang w:eastAsia="pl-PL"/>
        </w:rPr>
        <w:br/>
        <w:t xml:space="preserve">z zastosowaniem paliw, takich jak: gaz, lekki olej opałowy, węgiel kamienny, energia elektryczna, odnawialne źródła energii </w:t>
      </w:r>
      <w:r w:rsidR="00F31CC1">
        <w:rPr>
          <w:rFonts w:ascii="Times New Roman" w:eastAsia="Times New Roman" w:hAnsi="Times New Roman" w:cs="Times New Roman"/>
          <w:sz w:val="24"/>
          <w:szCs w:val="24"/>
          <w:lang w:eastAsia="pl-PL"/>
        </w:rPr>
        <w:t xml:space="preserve">o mocy do 100 kW </w:t>
      </w:r>
      <w:r w:rsidRPr="00A01F72">
        <w:rPr>
          <w:rFonts w:ascii="Times New Roman" w:eastAsia="Times New Roman" w:hAnsi="Times New Roman" w:cs="Times New Roman"/>
          <w:sz w:val="24"/>
          <w:szCs w:val="24"/>
          <w:lang w:eastAsia="pl-PL"/>
        </w:rPr>
        <w:t>z wyłączeniem energii wiatru oraz  pionowych kolektorów do pozyskania ciepła Ziemi."</w:t>
      </w:r>
      <w:r w:rsidRPr="00A01F72">
        <w:rPr>
          <w:rFonts w:ascii="Times New Roman" w:eastAsia="Times New Roman" w:hAnsi="Times New Roman" w:cs="Times New Roman"/>
          <w:b/>
          <w:bCs/>
          <w:sz w:val="24"/>
          <w:szCs w:val="24"/>
          <w:highlight w:val="yellow"/>
          <w:lang w:eastAsia="pl-PL"/>
        </w:rPr>
        <w:t xml:space="preserve"> </w:t>
      </w:r>
    </w:p>
    <w:p w:rsidR="00A01F72" w:rsidRPr="00A01F72" w:rsidRDefault="00A01F72" w:rsidP="00A01F72">
      <w:pPr>
        <w:spacing w:after="0" w:line="240" w:lineRule="auto"/>
        <w:jc w:val="both"/>
        <w:rPr>
          <w:rFonts w:ascii="Times New Roman" w:eastAsia="Times New Roman" w:hAnsi="Times New Roman" w:cs="Times New Roman"/>
          <w:sz w:val="24"/>
          <w:szCs w:val="24"/>
          <w:highlight w:val="yellow"/>
          <w:lang w:eastAsia="pl-PL"/>
        </w:rPr>
      </w:pPr>
    </w:p>
    <w:p w:rsidR="00A01F72" w:rsidRPr="00A01F72" w:rsidRDefault="00A01F72" w:rsidP="00A01F72">
      <w:pPr>
        <w:spacing w:after="0" w:line="240" w:lineRule="auto"/>
        <w:jc w:val="both"/>
        <w:rPr>
          <w:rFonts w:ascii="Times New Roman" w:eastAsia="Times New Roman" w:hAnsi="Times New Roman" w:cs="Times New Roman"/>
          <w:b/>
          <w:bCs/>
          <w:sz w:val="24"/>
          <w:szCs w:val="24"/>
          <w:lang w:eastAsia="pl-PL"/>
        </w:rPr>
      </w:pPr>
      <w:r w:rsidRPr="00A01F72">
        <w:rPr>
          <w:rFonts w:ascii="Times New Roman" w:eastAsia="Times New Roman" w:hAnsi="Times New Roman" w:cs="Times New Roman"/>
          <w:b/>
          <w:bCs/>
          <w:sz w:val="24"/>
          <w:szCs w:val="24"/>
          <w:lang w:eastAsia="pl-PL"/>
        </w:rPr>
        <w:t xml:space="preserve">  </w:t>
      </w:r>
    </w:p>
    <w:p w:rsidR="00A01F72" w:rsidRPr="00A01F72" w:rsidRDefault="00A01F72" w:rsidP="00A01F72">
      <w:pPr>
        <w:suppressAutoHyphens/>
        <w:spacing w:after="0" w:line="240" w:lineRule="auto"/>
        <w:jc w:val="both"/>
        <w:rPr>
          <w:rFonts w:ascii="Times New Roman" w:hAnsi="Times New Roman" w:cs="Times New Roman"/>
          <w:sz w:val="24"/>
          <w:szCs w:val="24"/>
        </w:rPr>
      </w:pPr>
      <w:r w:rsidRPr="00A01F72">
        <w:rPr>
          <w:rFonts w:ascii="Times New Roman" w:eastAsia="Times New Roman" w:hAnsi="Times New Roman" w:cs="Times New Roman"/>
          <w:sz w:val="24"/>
          <w:szCs w:val="24"/>
          <w:lang w:eastAsia="pl-PL"/>
        </w:rPr>
        <w:t xml:space="preserve">§ 2. </w:t>
      </w:r>
      <w:r w:rsidRPr="00A01F72">
        <w:rPr>
          <w:rFonts w:ascii="Times New Roman" w:hAnsi="Times New Roman" w:cs="Times New Roman"/>
          <w:sz w:val="24"/>
          <w:szCs w:val="24"/>
        </w:rPr>
        <w:t>Integralne części uchwały stanowią :</w:t>
      </w:r>
    </w:p>
    <w:p w:rsidR="00A01F72" w:rsidRPr="00A01F72" w:rsidRDefault="00A01F72" w:rsidP="00A01F72">
      <w:pPr>
        <w:numPr>
          <w:ilvl w:val="0"/>
          <w:numId w:val="3"/>
        </w:numPr>
        <w:suppressAutoHyphens/>
        <w:spacing w:after="0" w:line="240" w:lineRule="auto"/>
        <w:contextualSpacing/>
        <w:jc w:val="both"/>
        <w:rPr>
          <w:rFonts w:ascii="Times New Roman" w:hAnsi="Times New Roman" w:cs="Times New Roman"/>
          <w:sz w:val="24"/>
          <w:szCs w:val="24"/>
        </w:rPr>
      </w:pPr>
      <w:r w:rsidRPr="00A01F72">
        <w:rPr>
          <w:rFonts w:ascii="Times New Roman" w:hAnsi="Times New Roman" w:cs="Times New Roman"/>
          <w:sz w:val="24"/>
          <w:szCs w:val="24"/>
        </w:rPr>
        <w:t xml:space="preserve">załącznik nr 1 – rysunek </w:t>
      </w:r>
      <w:r w:rsidR="00F31CC1">
        <w:rPr>
          <w:rFonts w:ascii="Times New Roman" w:hAnsi="Times New Roman" w:cs="Times New Roman"/>
          <w:sz w:val="24"/>
          <w:szCs w:val="24"/>
        </w:rPr>
        <w:t xml:space="preserve">zmiany </w:t>
      </w:r>
      <w:r w:rsidRPr="00A01F72">
        <w:rPr>
          <w:rFonts w:ascii="Times New Roman" w:hAnsi="Times New Roman" w:cs="Times New Roman"/>
          <w:sz w:val="24"/>
          <w:szCs w:val="24"/>
        </w:rPr>
        <w:t>planu w skali 1 : 1000 wraz z wyrysem ze studium uwarunkowań i kierunków zagospodarowania przestrzennego gminy,</w:t>
      </w:r>
    </w:p>
    <w:p w:rsidR="00A01F72" w:rsidRPr="00A01F72" w:rsidRDefault="00A01F72" w:rsidP="00A01F72">
      <w:pPr>
        <w:numPr>
          <w:ilvl w:val="0"/>
          <w:numId w:val="3"/>
        </w:numPr>
        <w:suppressAutoHyphens/>
        <w:spacing w:after="0" w:line="240" w:lineRule="auto"/>
        <w:contextualSpacing/>
        <w:jc w:val="both"/>
        <w:rPr>
          <w:rFonts w:ascii="Times New Roman" w:hAnsi="Times New Roman" w:cs="Times New Roman"/>
          <w:sz w:val="24"/>
          <w:szCs w:val="24"/>
        </w:rPr>
      </w:pPr>
      <w:r w:rsidRPr="00A01F72">
        <w:rPr>
          <w:rFonts w:ascii="Times New Roman" w:hAnsi="Times New Roman" w:cs="Times New Roman"/>
          <w:sz w:val="24"/>
          <w:szCs w:val="24"/>
        </w:rPr>
        <w:t xml:space="preserve">załącznik nr 2, zawierający rozstrzygnięcie o sposobie rozpatrzenia uwag do projektu </w:t>
      </w:r>
      <w:r w:rsidR="00F31CC1">
        <w:rPr>
          <w:rFonts w:ascii="Times New Roman" w:hAnsi="Times New Roman" w:cs="Times New Roman"/>
          <w:sz w:val="24"/>
          <w:szCs w:val="24"/>
        </w:rPr>
        <w:t xml:space="preserve">zmiany </w:t>
      </w:r>
      <w:r w:rsidRPr="00A01F72">
        <w:rPr>
          <w:rFonts w:ascii="Times New Roman" w:hAnsi="Times New Roman" w:cs="Times New Roman"/>
          <w:sz w:val="24"/>
          <w:szCs w:val="24"/>
        </w:rPr>
        <w:t xml:space="preserve">planu, </w:t>
      </w:r>
    </w:p>
    <w:p w:rsidR="00A01F72" w:rsidRPr="00A01F72" w:rsidRDefault="00A01F72" w:rsidP="00A01F72">
      <w:pPr>
        <w:numPr>
          <w:ilvl w:val="0"/>
          <w:numId w:val="3"/>
        </w:numPr>
        <w:suppressAutoHyphens/>
        <w:spacing w:after="0" w:line="240" w:lineRule="auto"/>
        <w:contextualSpacing/>
        <w:jc w:val="both"/>
        <w:rPr>
          <w:rFonts w:ascii="Times New Roman" w:eastAsia="Times New Roman" w:hAnsi="Times New Roman" w:cs="Times New Roman"/>
          <w:sz w:val="24"/>
          <w:szCs w:val="24"/>
          <w:lang w:eastAsia="pl-PL"/>
        </w:rPr>
      </w:pPr>
      <w:r w:rsidRPr="00A01F72">
        <w:rPr>
          <w:rFonts w:ascii="Times New Roman" w:hAnsi="Times New Roman" w:cs="Times New Roman"/>
          <w:sz w:val="24"/>
          <w:szCs w:val="24"/>
        </w:rPr>
        <w:t xml:space="preserve">załącznik nr 3, zawierający rozstrzygnięcie o sposobie realizacji zapisanych w </w:t>
      </w:r>
      <w:r w:rsidR="00F31CC1">
        <w:rPr>
          <w:rFonts w:ascii="Times New Roman" w:hAnsi="Times New Roman" w:cs="Times New Roman"/>
          <w:sz w:val="24"/>
          <w:szCs w:val="24"/>
        </w:rPr>
        <w:t xml:space="preserve">zmianie </w:t>
      </w:r>
      <w:r w:rsidRPr="00A01F72">
        <w:rPr>
          <w:rFonts w:ascii="Times New Roman" w:hAnsi="Times New Roman" w:cs="Times New Roman"/>
          <w:sz w:val="24"/>
          <w:szCs w:val="24"/>
        </w:rPr>
        <w:t>plan</w:t>
      </w:r>
      <w:r w:rsidR="00F31CC1">
        <w:rPr>
          <w:rFonts w:ascii="Times New Roman" w:hAnsi="Times New Roman" w:cs="Times New Roman"/>
          <w:sz w:val="24"/>
          <w:szCs w:val="24"/>
        </w:rPr>
        <w:t>u</w:t>
      </w:r>
      <w:r w:rsidRPr="00A01F72">
        <w:rPr>
          <w:rFonts w:ascii="Times New Roman" w:hAnsi="Times New Roman" w:cs="Times New Roman"/>
          <w:sz w:val="24"/>
          <w:szCs w:val="24"/>
        </w:rPr>
        <w:t xml:space="preserve"> inwestycji z zakresu infrastruktury technicznej, które należą do zadań własnych gminy oraz zasadach ich finansowania.</w:t>
      </w:r>
    </w:p>
    <w:p w:rsidR="00A01F72" w:rsidRPr="00A01F72" w:rsidRDefault="00A01F72" w:rsidP="00A01F72">
      <w:pPr>
        <w:suppressAutoHyphens/>
        <w:spacing w:after="0" w:line="240" w:lineRule="auto"/>
        <w:ind w:left="1068"/>
        <w:contextualSpacing/>
        <w:jc w:val="both"/>
        <w:rPr>
          <w:rFonts w:ascii="Times New Roman" w:eastAsia="Times New Roman" w:hAnsi="Times New Roman" w:cs="Times New Roman"/>
          <w:sz w:val="24"/>
          <w:szCs w:val="24"/>
          <w:lang w:eastAsia="pl-PL"/>
        </w:rPr>
      </w:pPr>
    </w:p>
    <w:p w:rsidR="00A01F72" w:rsidRPr="00A01F72" w:rsidRDefault="00A01F72" w:rsidP="00A01F72">
      <w:pPr>
        <w:suppressAutoHyphens/>
        <w:spacing w:after="0" w:line="240" w:lineRule="auto"/>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 3. Wykonanie niniejszej uchwały powierza się Wójtowi Gminy Nowa Wieś Wielka.</w:t>
      </w:r>
    </w:p>
    <w:p w:rsidR="00A01F72" w:rsidRPr="00A01F72" w:rsidRDefault="00A01F72" w:rsidP="00A01F7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A01F72" w:rsidRPr="00A01F72" w:rsidRDefault="00A01F72" w:rsidP="00A01F72">
      <w:pPr>
        <w:suppressAutoHyphens/>
        <w:spacing w:after="0" w:line="240" w:lineRule="auto"/>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 4. Uchwała wchodzi w życie po upływie 14 dni od daty jej ogłoszenia w Dzienniku Urzędowym Województwa Kujawsko-Pomorskiego.</w:t>
      </w:r>
    </w:p>
    <w:p w:rsidR="00A01F72" w:rsidRPr="00A01F72" w:rsidRDefault="00A01F72" w:rsidP="00A01F72">
      <w:pPr>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br w:type="page"/>
      </w:r>
    </w:p>
    <w:p w:rsidR="00A01F72" w:rsidRPr="00A01F72" w:rsidRDefault="00A01F72" w:rsidP="00A01F72">
      <w:pPr>
        <w:spacing w:after="0" w:line="240" w:lineRule="auto"/>
        <w:rPr>
          <w:rFonts w:ascii="Times New Roman" w:eastAsia="Times New Roman" w:hAnsi="Times New Roman" w:cs="Times New Roman"/>
          <w:sz w:val="24"/>
          <w:szCs w:val="24"/>
          <w:lang w:eastAsia="pl-PL"/>
        </w:rPr>
      </w:pPr>
    </w:p>
    <w:p w:rsidR="00A01F72" w:rsidRPr="00A01F72" w:rsidRDefault="00A01F72" w:rsidP="00A01F72">
      <w:pPr>
        <w:autoSpaceDE w:val="0"/>
        <w:spacing w:line="240" w:lineRule="auto"/>
        <w:ind w:left="5194"/>
        <w:contextualSpacing/>
        <w:rPr>
          <w:rFonts w:ascii="Times New Roman" w:eastAsia="Univers-Medium" w:hAnsi="Times New Roman" w:cs="Times New Roman"/>
          <w:b/>
          <w:bCs/>
          <w:sz w:val="24"/>
          <w:szCs w:val="24"/>
        </w:rPr>
      </w:pPr>
      <w:r w:rsidRPr="00A01F72">
        <w:rPr>
          <w:rFonts w:ascii="Times New Roman" w:eastAsia="Univers-Medium" w:hAnsi="Times New Roman" w:cs="Times New Roman"/>
          <w:b/>
          <w:bCs/>
          <w:sz w:val="24"/>
          <w:szCs w:val="24"/>
        </w:rPr>
        <w:t>Załącznik nr 2</w:t>
      </w:r>
    </w:p>
    <w:p w:rsidR="00A01F72" w:rsidRPr="00A01F72" w:rsidRDefault="00A01F72" w:rsidP="00A01F72">
      <w:pPr>
        <w:autoSpaceDE w:val="0"/>
        <w:spacing w:line="240" w:lineRule="auto"/>
        <w:ind w:left="5194"/>
        <w:contextualSpacing/>
        <w:rPr>
          <w:rFonts w:ascii="Times New Roman" w:eastAsia="Univers-Medium" w:hAnsi="Times New Roman" w:cs="Times New Roman"/>
          <w:b/>
          <w:bCs/>
          <w:sz w:val="24"/>
          <w:szCs w:val="24"/>
        </w:rPr>
      </w:pPr>
      <w:r w:rsidRPr="00A01F72">
        <w:rPr>
          <w:rFonts w:ascii="Times New Roman" w:eastAsia="Univers-Medium" w:hAnsi="Times New Roman" w:cs="Times New Roman"/>
          <w:b/>
          <w:bCs/>
          <w:sz w:val="24"/>
          <w:szCs w:val="24"/>
        </w:rPr>
        <w:t>do uchwały Nr …..........................</w:t>
      </w:r>
    </w:p>
    <w:p w:rsidR="00A01F72" w:rsidRPr="00A01F72" w:rsidRDefault="00A01F72" w:rsidP="00A01F72">
      <w:pPr>
        <w:autoSpaceDE w:val="0"/>
        <w:spacing w:line="240" w:lineRule="auto"/>
        <w:ind w:left="5194"/>
        <w:contextualSpacing/>
        <w:rPr>
          <w:rFonts w:ascii="Times New Roman" w:eastAsia="Univers-Medium" w:hAnsi="Times New Roman" w:cs="Times New Roman"/>
          <w:b/>
          <w:bCs/>
          <w:caps/>
          <w:sz w:val="24"/>
          <w:szCs w:val="24"/>
        </w:rPr>
      </w:pPr>
      <w:r w:rsidRPr="00A01F72">
        <w:rPr>
          <w:rFonts w:ascii="Times New Roman" w:eastAsia="Univers-Medium" w:hAnsi="Times New Roman" w:cs="Times New Roman"/>
          <w:b/>
          <w:bCs/>
          <w:sz w:val="24"/>
          <w:szCs w:val="24"/>
        </w:rPr>
        <w:t>Rady Gminy Nowa Wieś Wielka</w:t>
      </w:r>
    </w:p>
    <w:p w:rsidR="00A01F72" w:rsidRPr="00A01F72" w:rsidRDefault="00A01F72" w:rsidP="00A01F72">
      <w:pPr>
        <w:autoSpaceDE w:val="0"/>
        <w:spacing w:line="240" w:lineRule="auto"/>
        <w:ind w:left="5194"/>
        <w:contextualSpacing/>
        <w:rPr>
          <w:rFonts w:ascii="Times New Roman" w:eastAsia="Univers-Medium" w:hAnsi="Times New Roman" w:cs="Times New Roman"/>
          <w:b/>
          <w:bCs/>
          <w:sz w:val="24"/>
          <w:szCs w:val="24"/>
        </w:rPr>
      </w:pPr>
      <w:r w:rsidRPr="00A01F72">
        <w:rPr>
          <w:rFonts w:ascii="Times New Roman" w:eastAsia="Univers-Medium" w:hAnsi="Times New Roman" w:cs="Times New Roman"/>
          <w:b/>
          <w:bCs/>
          <w:sz w:val="24"/>
          <w:szCs w:val="24"/>
        </w:rPr>
        <w:t>z dnia............................................</w:t>
      </w:r>
    </w:p>
    <w:p w:rsidR="00A01F72" w:rsidRPr="00A01F72" w:rsidRDefault="00A01F72" w:rsidP="00A01F72">
      <w:pPr>
        <w:rPr>
          <w:rFonts w:ascii="Times New Roman" w:eastAsia="Times New Roman" w:hAnsi="Times New Roman" w:cs="Times New Roman"/>
          <w:sz w:val="24"/>
          <w:szCs w:val="24"/>
        </w:rPr>
      </w:pPr>
    </w:p>
    <w:p w:rsidR="00A01F72" w:rsidRPr="00A01F72" w:rsidRDefault="00A01F72" w:rsidP="00A01F72">
      <w:pPr>
        <w:jc w:val="center"/>
        <w:rPr>
          <w:rFonts w:ascii="Times New Roman" w:eastAsia="Univers-Medium" w:hAnsi="Times New Roman" w:cs="Times New Roman"/>
          <w:b/>
          <w:caps/>
          <w:sz w:val="24"/>
          <w:szCs w:val="24"/>
        </w:rPr>
      </w:pPr>
      <w:r w:rsidRPr="00A01F72">
        <w:rPr>
          <w:rFonts w:ascii="Times New Roman" w:hAnsi="Times New Roman" w:cs="Times New Roman"/>
          <w:b/>
          <w:caps/>
          <w:sz w:val="24"/>
          <w:szCs w:val="24"/>
        </w:rPr>
        <w:t xml:space="preserve">ROZSTRZYGNIĘCIE O SPOSOBIE ROZPATRZENIA UWAG DO </w:t>
      </w:r>
      <w:r w:rsidRPr="00A01F72">
        <w:rPr>
          <w:rFonts w:ascii="Times New Roman" w:eastAsia="Univers-Medium" w:hAnsi="Times New Roman" w:cs="Times New Roman"/>
          <w:b/>
          <w:caps/>
          <w:sz w:val="24"/>
          <w:szCs w:val="24"/>
        </w:rPr>
        <w:t xml:space="preserve">zmiany miejscowego planu zagospodarowania przestrzennego </w:t>
      </w:r>
      <w:r w:rsidRPr="00A01F72">
        <w:rPr>
          <w:rFonts w:ascii="Times New Roman" w:hAnsi="Times New Roman" w:cs="Times New Roman"/>
          <w:b/>
          <w:caps/>
          <w:sz w:val="24"/>
          <w:szCs w:val="24"/>
        </w:rPr>
        <w:t>„Osiedle Olimpin”</w:t>
      </w:r>
    </w:p>
    <w:p w:rsidR="00A01F72" w:rsidRPr="00A01F72" w:rsidRDefault="00A01F72" w:rsidP="00A01F72">
      <w:pPr>
        <w:autoSpaceDE w:val="0"/>
        <w:spacing w:line="360" w:lineRule="auto"/>
        <w:jc w:val="center"/>
        <w:rPr>
          <w:rFonts w:ascii="Times New Roman" w:eastAsia="Univers-Medium" w:hAnsi="Times New Roman" w:cs="Times New Roman"/>
          <w:b/>
          <w:caps/>
          <w:sz w:val="24"/>
          <w:szCs w:val="24"/>
        </w:rPr>
      </w:pPr>
    </w:p>
    <w:p w:rsidR="00A01F72" w:rsidRPr="00A01F72" w:rsidRDefault="00C50302" w:rsidP="00A01F72">
      <w:pPr>
        <w:autoSpaceDE w:val="0"/>
        <w:spacing w:line="360" w:lineRule="auto"/>
        <w:ind w:firstLine="567"/>
        <w:jc w:val="both"/>
        <w:rPr>
          <w:rFonts w:ascii="Times New Roman" w:eastAsia="Univers-Medium" w:hAnsi="Times New Roman" w:cs="Times New Roman"/>
          <w:sz w:val="24"/>
          <w:szCs w:val="24"/>
        </w:rPr>
      </w:pPr>
      <w:r>
        <w:rPr>
          <w:rFonts w:ascii="Times New Roman" w:eastAsia="Univers-Medium" w:hAnsi="Times New Roman" w:cs="Times New Roman"/>
          <w:sz w:val="24"/>
          <w:szCs w:val="24"/>
        </w:rPr>
        <w:t>Z</w:t>
      </w:r>
      <w:r w:rsidR="00F31CC1">
        <w:rPr>
          <w:rFonts w:ascii="Times New Roman" w:eastAsia="Univers-Medium" w:hAnsi="Times New Roman" w:cs="Times New Roman"/>
          <w:sz w:val="24"/>
          <w:szCs w:val="24"/>
        </w:rPr>
        <w:t>mian</w:t>
      </w:r>
      <w:r>
        <w:rPr>
          <w:rFonts w:ascii="Times New Roman" w:eastAsia="Univers-Medium" w:hAnsi="Times New Roman" w:cs="Times New Roman"/>
          <w:sz w:val="24"/>
          <w:szCs w:val="24"/>
        </w:rPr>
        <w:t>a</w:t>
      </w:r>
      <w:r w:rsidR="00F31CC1">
        <w:rPr>
          <w:rFonts w:ascii="Times New Roman" w:eastAsia="Univers-Medium" w:hAnsi="Times New Roman" w:cs="Times New Roman"/>
          <w:sz w:val="24"/>
          <w:szCs w:val="24"/>
        </w:rPr>
        <w:t xml:space="preserve"> </w:t>
      </w:r>
      <w:r w:rsidR="00A01F72" w:rsidRPr="00A01F72">
        <w:rPr>
          <w:rFonts w:ascii="Times New Roman" w:eastAsia="Univers-Medium" w:hAnsi="Times New Roman" w:cs="Times New Roman"/>
          <w:sz w:val="24"/>
          <w:szCs w:val="24"/>
        </w:rPr>
        <w:t>planu został</w:t>
      </w:r>
      <w:r>
        <w:rPr>
          <w:rFonts w:ascii="Times New Roman" w:eastAsia="Univers-Medium" w:hAnsi="Times New Roman" w:cs="Times New Roman"/>
          <w:sz w:val="24"/>
          <w:szCs w:val="24"/>
        </w:rPr>
        <w:t xml:space="preserve">a </w:t>
      </w:r>
      <w:r w:rsidR="00A01F72" w:rsidRPr="00A01F72">
        <w:rPr>
          <w:rFonts w:ascii="Times New Roman" w:eastAsia="Univers-Medium" w:hAnsi="Times New Roman" w:cs="Times New Roman"/>
          <w:sz w:val="24"/>
          <w:szCs w:val="24"/>
        </w:rPr>
        <w:t>wyłożon</w:t>
      </w:r>
      <w:r>
        <w:rPr>
          <w:rFonts w:ascii="Times New Roman" w:eastAsia="Univers-Medium" w:hAnsi="Times New Roman" w:cs="Times New Roman"/>
          <w:sz w:val="24"/>
          <w:szCs w:val="24"/>
        </w:rPr>
        <w:t>a</w:t>
      </w:r>
      <w:r w:rsidR="00A01F72" w:rsidRPr="00A01F72">
        <w:rPr>
          <w:rFonts w:ascii="Times New Roman" w:eastAsia="Univers-Medium" w:hAnsi="Times New Roman" w:cs="Times New Roman"/>
          <w:sz w:val="24"/>
          <w:szCs w:val="24"/>
        </w:rPr>
        <w:t xml:space="preserve"> do publicznego wglądu w terminie od dnia ……. 2020 r. do dnia ……….. 2020 r.. W dniu  ………… 2020 r. odbyła się dyskusja publiczna.   Zgodnie z art. 17 pkt 9 ustawy z dnia 27 marca 2003 r. o planowaniu i zagospodarowaniu przestrzennym   uwagi były przyjmowane do dnia ………… 2020 r.</w:t>
      </w:r>
    </w:p>
    <w:p w:rsidR="00A01F72" w:rsidRPr="00A01F72" w:rsidRDefault="00A01F72" w:rsidP="00A01F72">
      <w:pPr>
        <w:autoSpaceDE w:val="0"/>
        <w:spacing w:line="360" w:lineRule="auto"/>
        <w:jc w:val="both"/>
        <w:rPr>
          <w:rFonts w:ascii="Times New Roman" w:eastAsia="Univers-Medium" w:hAnsi="Times New Roman" w:cs="Times New Roman"/>
          <w:sz w:val="24"/>
          <w:szCs w:val="24"/>
        </w:rPr>
      </w:pPr>
      <w:r w:rsidRPr="00A01F72">
        <w:rPr>
          <w:rFonts w:ascii="Times New Roman" w:eastAsia="Univers-Medium" w:hAnsi="Times New Roman" w:cs="Times New Roman"/>
          <w:sz w:val="24"/>
          <w:szCs w:val="24"/>
        </w:rPr>
        <w:t>W ustawowym terminie nie wniesiono żadnych uwag, w związku z czym Rada Gminy Nowa Wieś Wielka nie podejmuje rozstrzygnięcia o sposobie rozpatrzenia wniesionych uwag, o których mowa w art. 20 ust. 1 ww. ustawy.</w:t>
      </w:r>
    </w:p>
    <w:p w:rsidR="00A01F72" w:rsidRPr="00A01F72" w:rsidRDefault="00A01F72" w:rsidP="00A01F72">
      <w:pPr>
        <w:spacing w:after="0" w:line="360" w:lineRule="auto"/>
        <w:jc w:val="both"/>
        <w:rPr>
          <w:rFonts w:ascii="Times New Roman" w:eastAsia="Times New Roman" w:hAnsi="Times New Roman" w:cs="Times New Roman"/>
          <w:sz w:val="24"/>
          <w:szCs w:val="24"/>
          <w:lang w:eastAsia="pl-PL"/>
        </w:rPr>
      </w:pPr>
    </w:p>
    <w:p w:rsidR="00A01F72" w:rsidRPr="00A01F72" w:rsidRDefault="00A01F72" w:rsidP="00A01F72">
      <w:pPr>
        <w:spacing w:line="360" w:lineRule="auto"/>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br w:type="page"/>
      </w:r>
    </w:p>
    <w:p w:rsidR="00A01F72" w:rsidRPr="00A01F72" w:rsidRDefault="00A01F72" w:rsidP="00A01F72">
      <w:pPr>
        <w:suppressAutoHyphens/>
        <w:autoSpaceDE w:val="0"/>
        <w:spacing w:after="0" w:line="240" w:lineRule="auto"/>
        <w:ind w:left="5192"/>
        <w:rPr>
          <w:rFonts w:ascii="Times New Roman" w:eastAsia="Times New Roman" w:hAnsi="Times New Roman" w:cs="Times New Roman"/>
          <w:b/>
          <w:bCs/>
          <w:sz w:val="24"/>
          <w:szCs w:val="24"/>
          <w:lang w:eastAsia="ar-SA"/>
        </w:rPr>
      </w:pPr>
      <w:r w:rsidRPr="00A01F72">
        <w:rPr>
          <w:rFonts w:ascii="Times New Roman" w:eastAsia="Times New Roman" w:hAnsi="Times New Roman" w:cs="Times New Roman"/>
          <w:b/>
          <w:bCs/>
          <w:sz w:val="24"/>
          <w:szCs w:val="24"/>
          <w:lang w:eastAsia="ar-SA"/>
        </w:rPr>
        <w:lastRenderedPageBreak/>
        <w:t xml:space="preserve">Załącznik nr 3 </w:t>
      </w:r>
    </w:p>
    <w:p w:rsidR="00A01F72" w:rsidRPr="00A01F72" w:rsidRDefault="00A01F72" w:rsidP="00A01F72">
      <w:pPr>
        <w:suppressAutoHyphens/>
        <w:autoSpaceDE w:val="0"/>
        <w:spacing w:after="0" w:line="240" w:lineRule="auto"/>
        <w:ind w:left="5192"/>
        <w:rPr>
          <w:rFonts w:ascii="Times New Roman" w:eastAsia="Univers-Medium" w:hAnsi="Times New Roman" w:cs="Times New Roman"/>
          <w:b/>
          <w:bCs/>
          <w:sz w:val="24"/>
          <w:szCs w:val="24"/>
          <w:lang w:eastAsia="ar-SA"/>
        </w:rPr>
      </w:pPr>
      <w:r w:rsidRPr="00A01F72">
        <w:rPr>
          <w:rFonts w:ascii="Times New Roman" w:eastAsia="Univers-Medium" w:hAnsi="Times New Roman" w:cs="Times New Roman"/>
          <w:b/>
          <w:bCs/>
          <w:sz w:val="24"/>
          <w:szCs w:val="24"/>
          <w:lang w:eastAsia="ar-SA"/>
        </w:rPr>
        <w:t>do uchwały Nr …..........................</w:t>
      </w:r>
    </w:p>
    <w:p w:rsidR="00A01F72" w:rsidRPr="00A01F72" w:rsidRDefault="00A01F72" w:rsidP="00A01F72">
      <w:pPr>
        <w:suppressAutoHyphens/>
        <w:autoSpaceDE w:val="0"/>
        <w:spacing w:after="0" w:line="240" w:lineRule="auto"/>
        <w:ind w:left="5192"/>
        <w:rPr>
          <w:rFonts w:ascii="Times New Roman" w:eastAsia="Univers-Medium" w:hAnsi="Times New Roman" w:cs="Times New Roman"/>
          <w:b/>
          <w:bCs/>
          <w:caps/>
          <w:sz w:val="24"/>
          <w:szCs w:val="24"/>
          <w:lang w:eastAsia="ar-SA"/>
        </w:rPr>
      </w:pPr>
      <w:r w:rsidRPr="00A01F72">
        <w:rPr>
          <w:rFonts w:ascii="Times New Roman" w:eastAsia="Univers-Medium" w:hAnsi="Times New Roman" w:cs="Times New Roman"/>
          <w:b/>
          <w:bCs/>
          <w:sz w:val="24"/>
          <w:szCs w:val="24"/>
          <w:lang w:eastAsia="ar-SA"/>
        </w:rPr>
        <w:t>Rady Gminy Nowa Wieś Wielka</w:t>
      </w:r>
    </w:p>
    <w:p w:rsidR="00A01F72" w:rsidRPr="00A01F72" w:rsidRDefault="00A01F72" w:rsidP="00A01F72">
      <w:pPr>
        <w:suppressAutoHyphens/>
        <w:autoSpaceDE w:val="0"/>
        <w:spacing w:after="0" w:line="240" w:lineRule="auto"/>
        <w:ind w:left="5192"/>
        <w:rPr>
          <w:rFonts w:ascii="Times New Roman" w:eastAsia="Univers-Medium" w:hAnsi="Times New Roman" w:cs="Times New Roman"/>
          <w:b/>
          <w:bCs/>
          <w:sz w:val="24"/>
          <w:szCs w:val="24"/>
          <w:lang w:eastAsia="ar-SA"/>
        </w:rPr>
      </w:pPr>
      <w:r w:rsidRPr="00A01F72">
        <w:rPr>
          <w:rFonts w:ascii="Times New Roman" w:eastAsia="Univers-Medium" w:hAnsi="Times New Roman" w:cs="Times New Roman"/>
          <w:b/>
          <w:bCs/>
          <w:sz w:val="24"/>
          <w:szCs w:val="24"/>
          <w:lang w:eastAsia="ar-SA"/>
        </w:rPr>
        <w:t>z dnia............................................</w:t>
      </w:r>
    </w:p>
    <w:p w:rsidR="00A01F72" w:rsidRPr="00A01F72" w:rsidRDefault="00A01F72" w:rsidP="00A01F72">
      <w:pPr>
        <w:suppressAutoHyphens/>
        <w:spacing w:after="0" w:line="240" w:lineRule="auto"/>
        <w:rPr>
          <w:rFonts w:ascii="Times New Roman" w:eastAsia="Times New Roman" w:hAnsi="Times New Roman" w:cs="Times New Roman"/>
          <w:b/>
          <w:bCs/>
          <w:sz w:val="24"/>
          <w:szCs w:val="24"/>
          <w:lang w:eastAsia="ar-SA"/>
        </w:rPr>
      </w:pPr>
    </w:p>
    <w:p w:rsidR="00A01F72" w:rsidRPr="00A01F72" w:rsidRDefault="00A01F72" w:rsidP="00A01F72">
      <w:pPr>
        <w:keepNext/>
        <w:suppressAutoHyphens/>
        <w:spacing w:after="0" w:line="240" w:lineRule="auto"/>
        <w:jc w:val="center"/>
        <w:rPr>
          <w:rFonts w:ascii="Times New Roman" w:eastAsia="MS Mincho" w:hAnsi="Times New Roman" w:cs="Times New Roman"/>
          <w:i/>
          <w:iCs/>
          <w:sz w:val="24"/>
          <w:szCs w:val="24"/>
          <w:lang w:eastAsia="ar-SA"/>
        </w:rPr>
      </w:pPr>
    </w:p>
    <w:p w:rsidR="00A01F72" w:rsidRPr="00A01F72" w:rsidRDefault="00A01F72" w:rsidP="00A01F72">
      <w:pPr>
        <w:suppressAutoHyphens/>
        <w:spacing w:after="0" w:line="240" w:lineRule="auto"/>
        <w:jc w:val="center"/>
        <w:rPr>
          <w:rFonts w:ascii="Times New Roman" w:eastAsia="Times New Roman" w:hAnsi="Times New Roman" w:cs="Times New Roman"/>
          <w:b/>
          <w:bCs/>
          <w:caps/>
          <w:sz w:val="24"/>
          <w:szCs w:val="24"/>
          <w:lang w:eastAsia="ar-SA"/>
        </w:rPr>
      </w:pPr>
      <w:r w:rsidRPr="00A01F72">
        <w:rPr>
          <w:rFonts w:ascii="Times New Roman" w:eastAsia="Times New Roman" w:hAnsi="Times New Roman" w:cs="Times New Roman"/>
          <w:b/>
          <w:bCs/>
          <w:caps/>
          <w:sz w:val="24"/>
          <w:szCs w:val="24"/>
          <w:lang w:eastAsia="ar-SA"/>
        </w:rPr>
        <w:t xml:space="preserve">Rozstrzygnięcie </w:t>
      </w:r>
      <w:r w:rsidRPr="00A01F72">
        <w:rPr>
          <w:rFonts w:ascii="Times New Roman" w:eastAsia="Times New Roman" w:hAnsi="Times New Roman" w:cs="Times New Roman"/>
          <w:b/>
          <w:caps/>
          <w:sz w:val="24"/>
          <w:szCs w:val="24"/>
          <w:lang w:eastAsia="ar-SA"/>
        </w:rPr>
        <w:t xml:space="preserve">o sposobie realizacji, zapisanych w </w:t>
      </w:r>
      <w:r w:rsidR="00F31CC1">
        <w:rPr>
          <w:rFonts w:ascii="Times New Roman" w:eastAsia="Times New Roman" w:hAnsi="Times New Roman" w:cs="Times New Roman"/>
          <w:b/>
          <w:caps/>
          <w:sz w:val="24"/>
          <w:szCs w:val="24"/>
          <w:lang w:eastAsia="ar-SA"/>
        </w:rPr>
        <w:t xml:space="preserve">Zmianie </w:t>
      </w:r>
      <w:r w:rsidRPr="00A01F72">
        <w:rPr>
          <w:rFonts w:ascii="Times New Roman" w:eastAsia="Times New Roman" w:hAnsi="Times New Roman" w:cs="Times New Roman"/>
          <w:b/>
          <w:caps/>
          <w:sz w:val="24"/>
          <w:szCs w:val="24"/>
          <w:lang w:eastAsia="ar-SA"/>
        </w:rPr>
        <w:t>plan</w:t>
      </w:r>
      <w:r w:rsidR="00F31CC1">
        <w:rPr>
          <w:rFonts w:ascii="Times New Roman" w:eastAsia="Times New Roman" w:hAnsi="Times New Roman" w:cs="Times New Roman"/>
          <w:b/>
          <w:caps/>
          <w:sz w:val="24"/>
          <w:szCs w:val="24"/>
          <w:lang w:eastAsia="ar-SA"/>
        </w:rPr>
        <w:t>u</w:t>
      </w:r>
      <w:r w:rsidRPr="00A01F72">
        <w:rPr>
          <w:rFonts w:ascii="Times New Roman" w:eastAsia="Times New Roman" w:hAnsi="Times New Roman" w:cs="Times New Roman"/>
          <w:b/>
          <w:caps/>
          <w:sz w:val="24"/>
          <w:szCs w:val="24"/>
          <w:lang w:eastAsia="ar-SA"/>
        </w:rPr>
        <w:t xml:space="preserve"> inwestycji z zakresu infrastruktury technicznej, które należą do zadań własnych gminy oraz zasadach ich finansowania, zgodnie z przepisami o finansach publicznych</w:t>
      </w:r>
    </w:p>
    <w:p w:rsidR="00A01F72" w:rsidRPr="00A01F72" w:rsidRDefault="00A01F72" w:rsidP="00A01F72">
      <w:pPr>
        <w:keepNext/>
        <w:suppressAutoHyphens/>
        <w:spacing w:after="0" w:line="240" w:lineRule="auto"/>
        <w:jc w:val="both"/>
        <w:rPr>
          <w:rFonts w:ascii="Times New Roman" w:eastAsia="MS Mincho" w:hAnsi="Times New Roman" w:cs="Times New Roman"/>
          <w:i/>
          <w:iCs/>
          <w:sz w:val="24"/>
          <w:szCs w:val="24"/>
          <w:lang w:eastAsia="ar-SA"/>
        </w:rPr>
      </w:pPr>
    </w:p>
    <w:p w:rsidR="00A01F72" w:rsidRPr="00A01F72" w:rsidRDefault="00A01F72" w:rsidP="00A01F72">
      <w:pPr>
        <w:suppressAutoHyphens/>
        <w:spacing w:after="0" w:line="360" w:lineRule="auto"/>
        <w:rPr>
          <w:rFonts w:ascii="Times New Roman" w:eastAsia="Times New Roman" w:hAnsi="Times New Roman" w:cs="Times New Roman"/>
          <w:sz w:val="24"/>
          <w:szCs w:val="24"/>
          <w:lang w:eastAsia="ar-SA"/>
        </w:rPr>
      </w:pPr>
    </w:p>
    <w:p w:rsidR="00A01F72" w:rsidRPr="00A01F72" w:rsidRDefault="00A01F72" w:rsidP="00A01F72">
      <w:pPr>
        <w:spacing w:after="0" w:line="360" w:lineRule="auto"/>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Projekt zmiany miejscowego planu zagospodarowania przestrzennego „Osiedle Olimpin” zawiera jedynie regulację adresowaną  do właścicieli nieruchomości, którzy będą własnym staraniem realizować zaopatrzenie w energię  cieplną obiektów  budowlanych. W projekcie zmiany planu miejscowego nie zapisano inwestycji z zakresu infrastruktury technicznej należących do zadań własnych gminy, stąd  Rada  Gminy Nowa Wieś Wielka stwierdza brak potrzeby rozstrzygnięcia, o którym mowa w  art. 20 ust. 1 ustawy z dnia 27 marca 2003 r.</w:t>
      </w:r>
      <w:r w:rsidRPr="00A01F72">
        <w:rPr>
          <w:rFonts w:ascii="Times New Roman" w:eastAsia="Times New Roman" w:hAnsi="Times New Roman" w:cs="Times New Roman"/>
          <w:sz w:val="24"/>
          <w:szCs w:val="24"/>
          <w:lang w:eastAsia="pl-PL"/>
        </w:rPr>
        <w:br/>
        <w:t xml:space="preserve">o planowaniu i zagospodarowaniu przestrzennym. </w:t>
      </w:r>
    </w:p>
    <w:p w:rsidR="00A01F72" w:rsidRPr="00A01F72" w:rsidRDefault="00A01F72" w:rsidP="00A01F72">
      <w:pPr>
        <w:spacing w:line="360" w:lineRule="auto"/>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br w:type="page"/>
      </w:r>
    </w:p>
    <w:p w:rsidR="00A01F72" w:rsidRPr="00A01F72" w:rsidRDefault="00A01F72" w:rsidP="00A01F72">
      <w:pPr>
        <w:spacing w:after="0" w:line="240" w:lineRule="auto"/>
        <w:jc w:val="both"/>
        <w:rPr>
          <w:rFonts w:ascii="Times New Roman" w:eastAsia="Times New Roman" w:hAnsi="Times New Roman" w:cs="Times New Roman"/>
          <w:sz w:val="24"/>
          <w:szCs w:val="24"/>
          <w:lang w:eastAsia="pl-PL"/>
        </w:rPr>
      </w:pPr>
    </w:p>
    <w:p w:rsidR="00A01F72" w:rsidRPr="00A01F72" w:rsidRDefault="00A01F72" w:rsidP="00A01F72">
      <w:pPr>
        <w:spacing w:after="0" w:line="240" w:lineRule="auto"/>
        <w:jc w:val="center"/>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Uzasadnienie</w:t>
      </w:r>
    </w:p>
    <w:p w:rsidR="00A01F72" w:rsidRPr="00A01F72" w:rsidRDefault="00A01F72" w:rsidP="00A01F72">
      <w:pPr>
        <w:spacing w:after="0" w:line="240" w:lineRule="auto"/>
        <w:jc w:val="center"/>
        <w:rPr>
          <w:rFonts w:ascii="Times New Roman" w:eastAsia="Times New Roman" w:hAnsi="Times New Roman" w:cs="Times New Roman"/>
          <w:sz w:val="24"/>
          <w:szCs w:val="24"/>
          <w:lang w:eastAsia="pl-PL"/>
        </w:rPr>
      </w:pPr>
    </w:p>
    <w:p w:rsidR="00A01F72" w:rsidRPr="00A01F72" w:rsidRDefault="00A01F72" w:rsidP="00A01F72">
      <w:pPr>
        <w:spacing w:after="0" w:line="240" w:lineRule="auto"/>
        <w:ind w:left="360" w:firstLine="348"/>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Uchwała  nr XXVIII/288/05 Rady Gminy Nowa Wieś Wielka z dnia 6 września  2005r. w sprawie miejscowego planu zagospodarowania przestrzennego „Osiedle Olimpin” ustala zaopatrzenie  w energię cieplną z indywidualnych, odnawialnych źródeł energii.  Konieczność zmiany planu wynika z wprowadzenia na podstawie art. 2 pkt 22 ustawy z dnia 20 lutego  2015 r.  o odnawialnych źródłach energii (Dz. U z 2017 r. poz. 1148 j.t.),  legalnej  definicji odnawialnych źródeł energii. W myśl przywołanej ustawy źródłami energii odnawialnej są  energia wiatru, energia promieniowania słonecznego, energia aerotermalna, energia geotermalna, energia hydrotermalna, hydroenergia, energia fal</w:t>
      </w:r>
      <w:r w:rsidRPr="00A01F72">
        <w:rPr>
          <w:rFonts w:ascii="Times New Roman" w:eastAsia="Times New Roman" w:hAnsi="Times New Roman" w:cs="Times New Roman"/>
          <w:sz w:val="24"/>
          <w:szCs w:val="24"/>
          <w:lang w:eastAsia="pl-PL"/>
        </w:rPr>
        <w:br/>
        <w:t>i pływów morskich, energia otrzymywana z  biomasy, biogazu, biogazu rolniczego oraz</w:t>
      </w:r>
      <w:r w:rsidRPr="00A01F72">
        <w:rPr>
          <w:rFonts w:ascii="Times New Roman" w:eastAsia="Times New Roman" w:hAnsi="Times New Roman" w:cs="Times New Roman"/>
          <w:sz w:val="24"/>
          <w:szCs w:val="24"/>
          <w:lang w:eastAsia="pl-PL"/>
        </w:rPr>
        <w:br/>
        <w:t xml:space="preserve">z biopłynów.  Do odnawialnych źródeł energii nie zalicza się gazu ziemnego, gazu propan-butan.  </w:t>
      </w:r>
    </w:p>
    <w:p w:rsidR="00A01F72" w:rsidRPr="00A01F72" w:rsidRDefault="00A01F72" w:rsidP="00A01F72">
      <w:pPr>
        <w:spacing w:after="0" w:line="240" w:lineRule="auto"/>
        <w:ind w:left="360" w:firstLine="348"/>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Polska Spółka Gazownictwa zamierza realizować  na obszarze planu sieć dystrybucji gazu oraz przyłącza odbiorców. Obecnie m.in. na podstawie zmienianej uchwały jest sporządzany projekt budowlany sieci gazociągowej gazu ziemnego. Obowiązujące ustalenia planu  miejscowego w zakresie zaopatrzenia w energię cieplną uniemożliwiają  realizację indywidualnych przyłączy do budowanej sieci gazowej. Warunkiem korzystania z sieci gazowej  jest likwidacja ograniczeń w zakresie rodzaju paliw służących do zaopatrzenia w energię cieplną. Proponowana zmiana umożliwi również zasilanie w energię cieplną z paliw,  takich jak: gaz, lekki olej opałowy, węgiel kamienny, energia elektryczna</w:t>
      </w:r>
      <w:r w:rsidR="00F31CC1">
        <w:rPr>
          <w:rFonts w:ascii="Times New Roman" w:eastAsia="Times New Roman" w:hAnsi="Times New Roman" w:cs="Times New Roman"/>
          <w:sz w:val="24"/>
          <w:szCs w:val="24"/>
          <w:lang w:eastAsia="pl-PL"/>
        </w:rPr>
        <w:t>, odnawialne źródła energii</w:t>
      </w:r>
      <w:r w:rsidR="00C50302">
        <w:rPr>
          <w:rFonts w:ascii="Times New Roman" w:eastAsia="Times New Roman" w:hAnsi="Times New Roman" w:cs="Times New Roman"/>
          <w:sz w:val="24"/>
          <w:szCs w:val="24"/>
          <w:lang w:eastAsia="pl-PL"/>
        </w:rPr>
        <w:t xml:space="preserve"> o mocy do 100 kW</w:t>
      </w:r>
      <w:r w:rsidRPr="00A01F72">
        <w:rPr>
          <w:rFonts w:ascii="Times New Roman" w:eastAsia="Times New Roman" w:hAnsi="Times New Roman" w:cs="Times New Roman"/>
          <w:sz w:val="24"/>
          <w:szCs w:val="24"/>
          <w:lang w:eastAsia="pl-PL"/>
        </w:rPr>
        <w:t xml:space="preserve">. Z uwagi na intensywną zabudowę budynkami jednorodzinnymi oraz spływ wód podziemnych w kierunku ujęcia wody </w:t>
      </w:r>
      <w:r w:rsidR="00F31CC1">
        <w:rPr>
          <w:rFonts w:ascii="Times New Roman" w:eastAsia="Times New Roman" w:hAnsi="Times New Roman" w:cs="Times New Roman"/>
          <w:sz w:val="24"/>
          <w:szCs w:val="24"/>
          <w:lang w:eastAsia="pl-PL"/>
        </w:rPr>
        <w:t xml:space="preserve">w  Brzozie </w:t>
      </w:r>
      <w:r w:rsidRPr="00A01F72">
        <w:rPr>
          <w:rFonts w:ascii="Times New Roman" w:eastAsia="Times New Roman" w:hAnsi="Times New Roman" w:cs="Times New Roman"/>
          <w:sz w:val="24"/>
          <w:szCs w:val="24"/>
          <w:lang w:eastAsia="pl-PL"/>
        </w:rPr>
        <w:t>nie dopuszcza  się możliwości korzystania z energii   wiatru oraz pionowych kolektorów do pozyskania ciepła Ziemi.</w:t>
      </w:r>
    </w:p>
    <w:p w:rsidR="00A01F72" w:rsidRPr="00A01F72" w:rsidRDefault="00A01F72" w:rsidP="00A01F72">
      <w:pPr>
        <w:spacing w:after="0" w:line="240" w:lineRule="auto"/>
        <w:ind w:left="360" w:firstLine="348"/>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 xml:space="preserve">W toku procedury planistycznej uzyskano wytyczne od Starosty Bydgoskiego, Wojewódzkiego Konserwatora Zabytków w Toruniu, Regionalnego Zarządu Gospodarki Wodnej w Bydgoszczy, które uwzględniono w niniejszym projekcie.  </w:t>
      </w:r>
    </w:p>
    <w:p w:rsidR="00A01F72" w:rsidRPr="00A01F72" w:rsidRDefault="00A01F72" w:rsidP="00A01F72">
      <w:pPr>
        <w:spacing w:after="0" w:line="240" w:lineRule="auto"/>
        <w:ind w:left="360" w:firstLine="348"/>
        <w:jc w:val="both"/>
        <w:rPr>
          <w:rFonts w:ascii="Times New Roman" w:eastAsia="Times New Roman" w:hAnsi="Times New Roman" w:cs="Times New Roman"/>
          <w:sz w:val="24"/>
          <w:szCs w:val="24"/>
          <w:lang w:eastAsia="pl-PL"/>
        </w:rPr>
      </w:pPr>
      <w:r w:rsidRPr="00A01F72">
        <w:rPr>
          <w:rFonts w:ascii="Times New Roman" w:eastAsia="Times New Roman" w:hAnsi="Times New Roman" w:cs="Times New Roman"/>
          <w:sz w:val="24"/>
          <w:szCs w:val="24"/>
          <w:lang w:eastAsia="pl-PL"/>
        </w:rPr>
        <w:t xml:space="preserve">Proponowane zmiany są zbieżne z polityką przestrzenną określoną w uchwale Nr XLI/418/10 Rady Gminy Nowa Wieś Wielka z dnia 5 października 2010 r. w sprawie studium uwarunkowań i kierunków zagospodarowania przestrzennego gminy Nowa Wieś Wielka, wraz ze zmianą dokonaną  na podstawie uchwały Nr XLII/369/14  z dnia 29 września 2014 r. </w:t>
      </w:r>
    </w:p>
    <w:p w:rsidR="00A01F72" w:rsidRPr="00A01F72" w:rsidRDefault="00A01F72" w:rsidP="00A01F72">
      <w:pPr>
        <w:spacing w:after="0" w:line="240" w:lineRule="auto"/>
        <w:jc w:val="center"/>
        <w:rPr>
          <w:rFonts w:ascii="Times New Roman" w:eastAsia="Times New Roman" w:hAnsi="Times New Roman" w:cs="Times New Roman"/>
          <w:sz w:val="24"/>
          <w:szCs w:val="24"/>
          <w:lang w:eastAsia="pl-PL"/>
        </w:rPr>
      </w:pPr>
    </w:p>
    <w:p w:rsidR="00A01F72" w:rsidRPr="00A01F72" w:rsidRDefault="00A01F72" w:rsidP="00A01F72">
      <w:pPr>
        <w:spacing w:after="0" w:line="240" w:lineRule="auto"/>
        <w:jc w:val="both"/>
        <w:rPr>
          <w:rFonts w:ascii="Times New Roman" w:eastAsia="Times New Roman" w:hAnsi="Times New Roman" w:cs="Times New Roman"/>
          <w:sz w:val="24"/>
          <w:szCs w:val="24"/>
          <w:lang w:eastAsia="pl-PL"/>
        </w:rPr>
      </w:pPr>
    </w:p>
    <w:p w:rsidR="00A01F72" w:rsidRPr="00A01F72" w:rsidRDefault="00A01F72" w:rsidP="00A01F72">
      <w:pPr>
        <w:rPr>
          <w:rFonts w:ascii="Times New Roman" w:hAnsi="Times New Roman" w:cs="Times New Roman"/>
          <w:sz w:val="24"/>
          <w:szCs w:val="24"/>
        </w:rPr>
      </w:pPr>
    </w:p>
    <w:p w:rsidR="00A01F72" w:rsidRPr="00A01F72" w:rsidRDefault="00A01F72" w:rsidP="00A01F72">
      <w:pPr>
        <w:rPr>
          <w:rFonts w:ascii="Times New Roman" w:hAnsi="Times New Roman" w:cs="Times New Roman"/>
          <w:sz w:val="24"/>
          <w:szCs w:val="24"/>
        </w:rPr>
      </w:pPr>
    </w:p>
    <w:bookmarkEnd w:id="0"/>
    <w:p w:rsidR="00A01F72" w:rsidRPr="00A01F72" w:rsidRDefault="00A01F72" w:rsidP="00A01F72">
      <w:pPr>
        <w:spacing w:after="0" w:line="240" w:lineRule="auto"/>
        <w:jc w:val="both"/>
        <w:rPr>
          <w:rFonts w:ascii="Times New Roman" w:eastAsia="Times New Roman" w:hAnsi="Times New Roman" w:cs="Times New Roman"/>
          <w:b/>
          <w:bCs/>
          <w:sz w:val="24"/>
          <w:szCs w:val="24"/>
          <w:lang w:eastAsia="pl-PL"/>
        </w:rPr>
      </w:pPr>
    </w:p>
    <w:sectPr w:rsidR="00A01F72" w:rsidRPr="00A01F72">
      <w:headerReference w:type="default" r:id="rId8"/>
      <w:footerReference w:type="default" r:id="rId9"/>
      <w:pgSz w:w="11907" w:h="16839" w:code="9"/>
      <w:pgMar w:top="1418" w:right="1418" w:bottom="1418" w:left="1418" w:header="708" w:footer="708" w:gutter="0"/>
      <w:cols w:space="708"/>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73D6" w:rsidRDefault="004973D6">
      <w:pPr>
        <w:spacing w:after="0" w:line="240" w:lineRule="auto"/>
      </w:pPr>
      <w:r>
        <w:separator/>
      </w:r>
    </w:p>
  </w:endnote>
  <w:endnote w:type="continuationSeparator" w:id="0">
    <w:p w:rsidR="004973D6" w:rsidRDefault="00497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Univers-Medium">
    <w:altName w:val="Arial"/>
    <w:charset w:val="EE"/>
    <w:family w:val="swiss"/>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036D" w:rsidRPr="00BF7771" w:rsidRDefault="00E94F6C">
    <w:pPr>
      <w:pStyle w:val="Stopka"/>
      <w:framePr w:wrap="auto" w:vAnchor="text" w:hAnchor="margin" w:xAlign="center" w:y="1"/>
      <w:rPr>
        <w:rStyle w:val="Numerstrony"/>
        <w:rFonts w:ascii="Arial" w:hAnsi="Arial" w:cs="Arial"/>
        <w:sz w:val="20"/>
      </w:rPr>
    </w:pPr>
    <w:r w:rsidRPr="00BF7771">
      <w:rPr>
        <w:rStyle w:val="Numerstrony"/>
        <w:rFonts w:ascii="Arial" w:hAnsi="Arial" w:cs="Arial"/>
        <w:sz w:val="20"/>
      </w:rPr>
      <w:fldChar w:fldCharType="begin"/>
    </w:r>
    <w:r w:rsidRPr="00BF7771">
      <w:rPr>
        <w:rStyle w:val="Numerstrony"/>
        <w:rFonts w:ascii="Arial" w:hAnsi="Arial" w:cs="Arial"/>
        <w:sz w:val="20"/>
      </w:rPr>
      <w:instrText xml:space="preserve">PAGE  </w:instrText>
    </w:r>
    <w:r w:rsidRPr="00BF7771">
      <w:rPr>
        <w:rStyle w:val="Numerstrony"/>
        <w:rFonts w:ascii="Arial" w:hAnsi="Arial" w:cs="Arial"/>
        <w:sz w:val="20"/>
      </w:rPr>
      <w:fldChar w:fldCharType="separate"/>
    </w:r>
    <w:r>
      <w:rPr>
        <w:rStyle w:val="Numerstrony"/>
        <w:rFonts w:ascii="Arial" w:hAnsi="Arial" w:cs="Arial"/>
        <w:noProof/>
        <w:sz w:val="20"/>
      </w:rPr>
      <w:t>6</w:t>
    </w:r>
    <w:r w:rsidRPr="00BF7771">
      <w:rPr>
        <w:rStyle w:val="Numerstrony"/>
        <w:rFonts w:ascii="Arial" w:hAnsi="Arial" w:cs="Arial"/>
        <w:sz w:val="20"/>
      </w:rPr>
      <w:fldChar w:fldCharType="end"/>
    </w:r>
  </w:p>
  <w:p w:rsidR="004B036D" w:rsidRDefault="004973D6">
    <w:pPr>
      <w:widowControl w:val="0"/>
      <w:autoSpaceDE w:val="0"/>
      <w:autoSpaceDN w:val="0"/>
      <w:adjustRightInd w:val="0"/>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73D6" w:rsidRDefault="004973D6">
      <w:pPr>
        <w:spacing w:after="0" w:line="240" w:lineRule="auto"/>
      </w:pPr>
      <w:r>
        <w:separator/>
      </w:r>
    </w:p>
  </w:footnote>
  <w:footnote w:type="continuationSeparator" w:id="0">
    <w:p w:rsidR="004973D6" w:rsidRDefault="00497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036D" w:rsidRDefault="00E94F6C">
    <w:pPr>
      <w:pStyle w:val="Podtytu"/>
      <w:spacing w:line="240" w:lineRule="auto"/>
      <w:jc w:val="right"/>
      <w:rPr>
        <w:rFonts w:ascii="Arial" w:hAnsi="Arial" w:cs="Arial"/>
        <w:spacing w:val="20"/>
        <w:sz w:val="12"/>
        <w:szCs w:val="12"/>
      </w:rPr>
    </w:pPr>
    <w:r>
      <w:rPr>
        <w:rFonts w:ascii="Arial" w:hAnsi="Arial" w:cs="Arial"/>
        <w:spacing w:val="20"/>
        <w:sz w:val="12"/>
        <w:szCs w:val="12"/>
      </w:rPr>
      <w:t>Zmiana miejscowego planu zagospodarowania przestrzennego „Osiedle Olimpin”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A915E2"/>
    <w:multiLevelType w:val="hybridMultilevel"/>
    <w:tmpl w:val="BB9CEE52"/>
    <w:lvl w:ilvl="0" w:tplc="4C78E53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EAD018C"/>
    <w:multiLevelType w:val="hybridMultilevel"/>
    <w:tmpl w:val="020E1F0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1161D8E"/>
    <w:multiLevelType w:val="hybridMultilevel"/>
    <w:tmpl w:val="06CC2DB8"/>
    <w:lvl w:ilvl="0" w:tplc="411882D0">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 w15:restartNumberingAfterBreak="0">
    <w:nsid w:val="5DA00202"/>
    <w:multiLevelType w:val="hybridMultilevel"/>
    <w:tmpl w:val="8354AD58"/>
    <w:lvl w:ilvl="0" w:tplc="E0D87DA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70011343"/>
    <w:multiLevelType w:val="hybridMultilevel"/>
    <w:tmpl w:val="32B4AF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C657409"/>
    <w:multiLevelType w:val="hybridMultilevel"/>
    <w:tmpl w:val="9BEC5776"/>
    <w:lvl w:ilvl="0" w:tplc="2AE4E92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4"/>
  </w:num>
  <w:num w:numId="3">
    <w:abstractNumId w:val="2"/>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F6C"/>
    <w:rsid w:val="001D588B"/>
    <w:rsid w:val="002E1046"/>
    <w:rsid w:val="004973D6"/>
    <w:rsid w:val="00510270"/>
    <w:rsid w:val="009421E1"/>
    <w:rsid w:val="00A01F72"/>
    <w:rsid w:val="00B35ECA"/>
    <w:rsid w:val="00BD651A"/>
    <w:rsid w:val="00C330BD"/>
    <w:rsid w:val="00C50302"/>
    <w:rsid w:val="00E94F6C"/>
    <w:rsid w:val="00F31C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30815C-8FE9-4323-BE64-27C5A0B72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Podtytu">
    <w:name w:val="Subtitle"/>
    <w:basedOn w:val="Normalny"/>
    <w:next w:val="Normalny"/>
    <w:link w:val="PodtytuZnak"/>
    <w:uiPriority w:val="11"/>
    <w:qFormat/>
    <w:rsid w:val="00E94F6C"/>
    <w:pPr>
      <w:numPr>
        <w:ilvl w:val="1"/>
      </w:numPr>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E94F6C"/>
    <w:rPr>
      <w:rFonts w:eastAsiaTheme="minorEastAsia"/>
      <w:color w:val="5A5A5A" w:themeColor="text1" w:themeTint="A5"/>
      <w:spacing w:val="15"/>
    </w:rPr>
  </w:style>
  <w:style w:type="paragraph" w:styleId="Stopka">
    <w:name w:val="footer"/>
    <w:basedOn w:val="Normalny"/>
    <w:link w:val="StopkaZnak"/>
    <w:semiHidden/>
    <w:rsid w:val="00E94F6C"/>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semiHidden/>
    <w:rsid w:val="00E94F6C"/>
    <w:rPr>
      <w:rFonts w:ascii="Times New Roman" w:eastAsia="Times New Roman" w:hAnsi="Times New Roman" w:cs="Times New Roman"/>
      <w:sz w:val="24"/>
      <w:szCs w:val="24"/>
      <w:lang w:eastAsia="pl-PL"/>
    </w:rPr>
  </w:style>
  <w:style w:type="character" w:styleId="Numerstrony">
    <w:name w:val="page number"/>
    <w:semiHidden/>
    <w:rsid w:val="00E94F6C"/>
    <w:rPr>
      <w:rFonts w:ascii="Times New Roman" w:hAnsi="Times New Roman" w:cs="Times New Roman"/>
    </w:rPr>
  </w:style>
  <w:style w:type="paragraph" w:styleId="Tekstdymka">
    <w:name w:val="Balloon Text"/>
    <w:basedOn w:val="Normalny"/>
    <w:link w:val="TekstdymkaZnak"/>
    <w:uiPriority w:val="99"/>
    <w:semiHidden/>
    <w:unhideWhenUsed/>
    <w:rsid w:val="00C330B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330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E22BF-6890-4076-8238-00DC24DA1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6</Pages>
  <Words>1530</Words>
  <Characters>9181</Characters>
  <Application>Microsoft Office Word</Application>
  <DocSecurity>0</DocSecurity>
  <Lines>76</Lines>
  <Paragraphs>21</Paragraphs>
  <ScaleCrop>false</ScaleCrop>
  <Company/>
  <LinksUpToDate>false</LinksUpToDate>
  <CharactersWithSpaces>10690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2020-02-06T08:10:00Z</cp:lastPrinted>
  <dcterms:created xsi:type="dcterms:W3CDTF">2020-01-29T10:00:00Z</dcterms:created>
  <dcterms:modified xsi:type="dcterms:W3CDTF">2020-02-07T09:57:00Z</dcterms:modified>
</cp:coreProperties>
</file>