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70F7" w:rsidRDefault="007270F7" w:rsidP="00A1597A">
      <w:pPr>
        <w:spacing w:after="0" w:line="240" w:lineRule="auto"/>
        <w:jc w:val="right"/>
        <w:rPr>
          <w:rFonts w:ascii="Times New Roman" w:hAnsi="Times New Roman" w:cs="Times New Roman"/>
        </w:rPr>
      </w:pPr>
      <w:r>
        <w:rPr>
          <w:rFonts w:ascii="Times New Roman" w:hAnsi="Times New Roman" w:cs="Times New Roman"/>
        </w:rPr>
        <w:t xml:space="preserve">Nowa Wieś Wielka, dnia </w:t>
      </w:r>
      <w:r w:rsidR="00511A6A">
        <w:rPr>
          <w:rFonts w:ascii="Times New Roman" w:hAnsi="Times New Roman" w:cs="Times New Roman"/>
        </w:rPr>
        <w:t>3 marca</w:t>
      </w:r>
      <w:r>
        <w:rPr>
          <w:rFonts w:ascii="Times New Roman" w:hAnsi="Times New Roman" w:cs="Times New Roman"/>
        </w:rPr>
        <w:t xml:space="preserve"> 2020</w:t>
      </w:r>
      <w:r w:rsidRPr="00402C87">
        <w:rPr>
          <w:rFonts w:ascii="Times New Roman" w:hAnsi="Times New Roman" w:cs="Times New Roman"/>
        </w:rPr>
        <w:t xml:space="preserve"> r.</w:t>
      </w:r>
    </w:p>
    <w:p w:rsidR="00511A6A" w:rsidRDefault="00511A6A" w:rsidP="00511A6A">
      <w:pPr>
        <w:spacing w:after="0" w:line="240" w:lineRule="auto"/>
        <w:rPr>
          <w:rFonts w:ascii="Times New Roman" w:hAnsi="Times New Roman" w:cs="Times New Roman"/>
        </w:rPr>
      </w:pPr>
      <w:r>
        <w:rPr>
          <w:rFonts w:ascii="Times New Roman" w:hAnsi="Times New Roman" w:cs="Times New Roman"/>
        </w:rPr>
        <w:t>RO.0711.21.2020.SG</w:t>
      </w:r>
      <w:bookmarkStart w:id="0" w:name="_GoBack"/>
      <w:bookmarkEnd w:id="0"/>
    </w:p>
    <w:tbl>
      <w:tblPr>
        <w:tblW w:w="8475" w:type="dxa"/>
        <w:jc w:val="center"/>
        <w:tblCellSpacing w:w="7" w:type="dxa"/>
        <w:tblCellMar>
          <w:top w:w="15" w:type="dxa"/>
          <w:left w:w="15" w:type="dxa"/>
          <w:bottom w:w="15" w:type="dxa"/>
          <w:right w:w="15" w:type="dxa"/>
        </w:tblCellMar>
        <w:tblLook w:val="04A0" w:firstRow="1" w:lastRow="0" w:firstColumn="1" w:lastColumn="0" w:noHBand="0" w:noVBand="1"/>
      </w:tblPr>
      <w:tblGrid>
        <w:gridCol w:w="8475"/>
      </w:tblGrid>
      <w:tr w:rsidR="007270F7" w:rsidRPr="00280C07" w:rsidTr="00C056A8">
        <w:trPr>
          <w:tblCellSpacing w:w="7" w:type="dxa"/>
          <w:jc w:val="center"/>
        </w:trPr>
        <w:tc>
          <w:tcPr>
            <w:tcW w:w="0" w:type="auto"/>
            <w:vAlign w:val="center"/>
            <w:hideMark/>
          </w:tcPr>
          <w:p w:rsidR="007270F7" w:rsidRDefault="007270F7" w:rsidP="00A1597A">
            <w:pPr>
              <w:spacing w:after="0" w:line="240" w:lineRule="auto"/>
              <w:rPr>
                <w:rFonts w:ascii="Times New Roman" w:eastAsia="Times New Roman" w:hAnsi="Times New Roman" w:cs="Times New Roman"/>
                <w:b/>
                <w:bCs/>
                <w:sz w:val="24"/>
                <w:szCs w:val="24"/>
                <w:lang w:eastAsia="pl-PL"/>
              </w:rPr>
            </w:pPr>
          </w:p>
          <w:p w:rsidR="007270F7" w:rsidRPr="00280C07" w:rsidRDefault="007270F7" w:rsidP="00A1597A">
            <w:pPr>
              <w:spacing w:after="0" w:line="240" w:lineRule="auto"/>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xml:space="preserve">                                                        Wojewódzki Sąd Administracyjny w Bydgoszczy</w:t>
            </w:r>
          </w:p>
        </w:tc>
      </w:tr>
      <w:tr w:rsidR="007270F7" w:rsidRPr="00280C07" w:rsidTr="00C056A8">
        <w:trPr>
          <w:tblCellSpacing w:w="7" w:type="dxa"/>
          <w:jc w:val="center"/>
        </w:trPr>
        <w:tc>
          <w:tcPr>
            <w:tcW w:w="0" w:type="auto"/>
            <w:vAlign w:val="center"/>
            <w:hideMark/>
          </w:tcPr>
          <w:p w:rsidR="007270F7" w:rsidRPr="00280C07" w:rsidRDefault="007270F7" w:rsidP="00A1597A">
            <w:pPr>
              <w:spacing w:after="0" w:line="240" w:lineRule="auto"/>
              <w:rPr>
                <w:rFonts w:ascii="Times New Roman" w:eastAsia="Times New Roman" w:hAnsi="Times New Roman" w:cs="Times New Roman"/>
                <w:b/>
                <w:bCs/>
                <w:sz w:val="24"/>
                <w:szCs w:val="24"/>
                <w:lang w:eastAsia="pl-PL"/>
              </w:rPr>
            </w:pPr>
            <w:r w:rsidRPr="00280C07">
              <w:rPr>
                <w:rFonts w:ascii="Times New Roman" w:eastAsia="Times New Roman" w:hAnsi="Times New Roman" w:cs="Times New Roman"/>
                <w:b/>
                <w:bCs/>
                <w:sz w:val="24"/>
                <w:szCs w:val="24"/>
                <w:lang w:eastAsia="pl-PL"/>
              </w:rPr>
              <w:t xml:space="preserve">                                                 </w:t>
            </w:r>
            <w:r>
              <w:rPr>
                <w:rFonts w:ascii="Times New Roman" w:eastAsia="Times New Roman" w:hAnsi="Times New Roman" w:cs="Times New Roman"/>
                <w:b/>
                <w:bCs/>
                <w:sz w:val="24"/>
                <w:szCs w:val="24"/>
                <w:lang w:eastAsia="pl-PL"/>
              </w:rPr>
              <w:t xml:space="preserve">       </w:t>
            </w:r>
            <w:r w:rsidRPr="00280C07">
              <w:rPr>
                <w:rFonts w:ascii="Times New Roman" w:eastAsia="Times New Roman" w:hAnsi="Times New Roman" w:cs="Times New Roman"/>
                <w:b/>
                <w:bCs/>
                <w:sz w:val="24"/>
                <w:szCs w:val="24"/>
                <w:lang w:eastAsia="pl-PL"/>
              </w:rPr>
              <w:t xml:space="preserve">ul. </w:t>
            </w:r>
            <w:r>
              <w:rPr>
                <w:rFonts w:ascii="Times New Roman" w:eastAsia="Times New Roman" w:hAnsi="Times New Roman" w:cs="Times New Roman"/>
                <w:b/>
                <w:bCs/>
                <w:sz w:val="24"/>
                <w:szCs w:val="24"/>
                <w:lang w:eastAsia="pl-PL"/>
              </w:rPr>
              <w:t>Jana Kazimierza 5</w:t>
            </w:r>
          </w:p>
          <w:p w:rsidR="007270F7" w:rsidRPr="00280C07" w:rsidRDefault="007270F7" w:rsidP="00A1597A">
            <w:pPr>
              <w:spacing w:after="0" w:line="240" w:lineRule="auto"/>
              <w:rPr>
                <w:rFonts w:ascii="Times New Roman" w:eastAsia="Times New Roman" w:hAnsi="Times New Roman" w:cs="Times New Roman"/>
                <w:sz w:val="24"/>
                <w:szCs w:val="24"/>
                <w:lang w:eastAsia="pl-PL"/>
              </w:rPr>
            </w:pPr>
            <w:r w:rsidRPr="00280C07">
              <w:rPr>
                <w:rFonts w:ascii="Times New Roman" w:eastAsia="Times New Roman" w:hAnsi="Times New Roman" w:cs="Times New Roman"/>
                <w:b/>
                <w:bCs/>
                <w:sz w:val="24"/>
                <w:szCs w:val="24"/>
                <w:lang w:eastAsia="pl-PL"/>
              </w:rPr>
              <w:t xml:space="preserve">                                                 </w:t>
            </w:r>
            <w:r>
              <w:rPr>
                <w:rFonts w:ascii="Times New Roman" w:eastAsia="Times New Roman" w:hAnsi="Times New Roman" w:cs="Times New Roman"/>
                <w:b/>
                <w:bCs/>
                <w:sz w:val="24"/>
                <w:szCs w:val="24"/>
                <w:lang w:eastAsia="pl-PL"/>
              </w:rPr>
              <w:t xml:space="preserve">       </w:t>
            </w:r>
            <w:r w:rsidRPr="00280C07">
              <w:rPr>
                <w:rFonts w:ascii="Times New Roman" w:eastAsia="Times New Roman" w:hAnsi="Times New Roman" w:cs="Times New Roman"/>
                <w:b/>
                <w:bCs/>
                <w:sz w:val="24"/>
                <w:szCs w:val="24"/>
                <w:lang w:eastAsia="pl-PL"/>
              </w:rPr>
              <w:t>85-0</w:t>
            </w:r>
            <w:r>
              <w:rPr>
                <w:rFonts w:ascii="Times New Roman" w:eastAsia="Times New Roman" w:hAnsi="Times New Roman" w:cs="Times New Roman"/>
                <w:b/>
                <w:bCs/>
                <w:sz w:val="24"/>
                <w:szCs w:val="24"/>
                <w:lang w:eastAsia="pl-PL"/>
              </w:rPr>
              <w:t>35</w:t>
            </w:r>
            <w:r w:rsidRPr="00280C07">
              <w:rPr>
                <w:rFonts w:ascii="Times New Roman" w:eastAsia="Times New Roman" w:hAnsi="Times New Roman" w:cs="Times New Roman"/>
                <w:b/>
                <w:bCs/>
                <w:sz w:val="24"/>
                <w:szCs w:val="24"/>
                <w:lang w:eastAsia="pl-PL"/>
              </w:rPr>
              <w:t xml:space="preserve"> Bydgoszcz</w:t>
            </w:r>
          </w:p>
        </w:tc>
      </w:tr>
      <w:tr w:rsidR="007270F7" w:rsidRPr="00280C07" w:rsidTr="00C056A8">
        <w:trPr>
          <w:tblCellSpacing w:w="7" w:type="dxa"/>
          <w:jc w:val="center"/>
        </w:trPr>
        <w:tc>
          <w:tcPr>
            <w:tcW w:w="0" w:type="auto"/>
            <w:vAlign w:val="center"/>
          </w:tcPr>
          <w:p w:rsidR="007270F7" w:rsidRPr="00280C07" w:rsidRDefault="007270F7" w:rsidP="00A1597A">
            <w:pPr>
              <w:spacing w:after="0" w:line="240" w:lineRule="auto"/>
              <w:rPr>
                <w:rFonts w:ascii="Times New Roman" w:eastAsia="Times New Roman" w:hAnsi="Times New Roman" w:cs="Times New Roman"/>
                <w:b/>
                <w:bCs/>
                <w:sz w:val="24"/>
                <w:szCs w:val="24"/>
                <w:lang w:eastAsia="pl-PL"/>
              </w:rPr>
            </w:pPr>
          </w:p>
        </w:tc>
      </w:tr>
      <w:tr w:rsidR="007270F7" w:rsidRPr="00280C07" w:rsidTr="00C056A8">
        <w:trPr>
          <w:tblCellSpacing w:w="7" w:type="dxa"/>
          <w:jc w:val="center"/>
        </w:trPr>
        <w:tc>
          <w:tcPr>
            <w:tcW w:w="0" w:type="auto"/>
            <w:vAlign w:val="center"/>
          </w:tcPr>
          <w:p w:rsidR="007270F7" w:rsidRPr="00280C07" w:rsidRDefault="007270F7" w:rsidP="00A1597A">
            <w:pPr>
              <w:spacing w:after="0" w:line="240" w:lineRule="auto"/>
              <w:rPr>
                <w:rFonts w:ascii="Times New Roman" w:eastAsia="Times New Roman" w:hAnsi="Times New Roman" w:cs="Times New Roman"/>
                <w:b/>
                <w:bCs/>
                <w:sz w:val="24"/>
                <w:szCs w:val="24"/>
                <w:lang w:eastAsia="pl-PL"/>
              </w:rPr>
            </w:pPr>
          </w:p>
        </w:tc>
      </w:tr>
    </w:tbl>
    <w:p w:rsidR="007270F7" w:rsidRDefault="00EA3F52" w:rsidP="00A1597A">
      <w:pPr>
        <w:spacing w:after="0" w:line="240" w:lineRule="auto"/>
        <w:ind w:left="2832" w:firstLine="708"/>
        <w:rPr>
          <w:rFonts w:ascii="Times New Roman" w:eastAsia="Times New Roman" w:hAnsi="Times New Roman" w:cs="Times New Roman"/>
          <w:bCs/>
          <w:sz w:val="24"/>
          <w:szCs w:val="24"/>
          <w:lang w:eastAsia="pl-PL"/>
        </w:rPr>
      </w:pPr>
      <w:r>
        <w:rPr>
          <w:rFonts w:ascii="Times New Roman" w:eastAsia="Times New Roman" w:hAnsi="Times New Roman" w:cs="Times New Roman"/>
          <w:b/>
          <w:bCs/>
          <w:sz w:val="24"/>
          <w:szCs w:val="24"/>
          <w:lang w:eastAsia="pl-PL"/>
        </w:rPr>
        <w:t xml:space="preserve">   </w:t>
      </w:r>
      <w:r w:rsidR="007270F7">
        <w:rPr>
          <w:rFonts w:ascii="Times New Roman" w:eastAsia="Times New Roman" w:hAnsi="Times New Roman" w:cs="Times New Roman"/>
          <w:b/>
          <w:bCs/>
          <w:sz w:val="24"/>
          <w:szCs w:val="24"/>
          <w:lang w:eastAsia="pl-PL"/>
        </w:rPr>
        <w:t xml:space="preserve">Skarżący: </w:t>
      </w:r>
      <w:r w:rsidR="007270F7">
        <w:rPr>
          <w:rFonts w:ascii="Times New Roman" w:eastAsia="Times New Roman" w:hAnsi="Times New Roman" w:cs="Times New Roman"/>
          <w:bCs/>
          <w:sz w:val="24"/>
          <w:szCs w:val="24"/>
          <w:lang w:eastAsia="pl-PL"/>
        </w:rPr>
        <w:t xml:space="preserve">Prokurator Rejonowy Prokuratury   </w:t>
      </w:r>
    </w:p>
    <w:p w:rsidR="007270F7" w:rsidRPr="00790F03" w:rsidRDefault="007270F7" w:rsidP="00A1597A">
      <w:pPr>
        <w:spacing w:after="0" w:line="240" w:lineRule="auto"/>
        <w:ind w:left="2832" w:firstLine="708"/>
        <w:rPr>
          <w:rFonts w:ascii="Times New Roman" w:eastAsia="Times New Roman" w:hAnsi="Times New Roman" w:cs="Times New Roman"/>
          <w:bCs/>
          <w:sz w:val="24"/>
          <w:szCs w:val="24"/>
          <w:lang w:eastAsia="pl-PL"/>
        </w:rPr>
      </w:pPr>
      <w:r>
        <w:rPr>
          <w:rFonts w:ascii="Times New Roman" w:eastAsia="Times New Roman" w:hAnsi="Times New Roman" w:cs="Times New Roman"/>
          <w:b/>
          <w:bCs/>
          <w:sz w:val="24"/>
          <w:szCs w:val="24"/>
          <w:lang w:eastAsia="pl-PL"/>
        </w:rPr>
        <w:t xml:space="preserve">  </w:t>
      </w:r>
      <w:r w:rsidR="007251FD">
        <w:rPr>
          <w:rFonts w:ascii="Times New Roman" w:eastAsia="Times New Roman" w:hAnsi="Times New Roman" w:cs="Times New Roman"/>
          <w:b/>
          <w:bCs/>
          <w:sz w:val="24"/>
          <w:szCs w:val="24"/>
          <w:lang w:eastAsia="pl-PL"/>
        </w:rPr>
        <w:t xml:space="preserve"> </w:t>
      </w:r>
      <w:r>
        <w:rPr>
          <w:rFonts w:ascii="Times New Roman" w:eastAsia="Times New Roman" w:hAnsi="Times New Roman" w:cs="Times New Roman"/>
          <w:bCs/>
          <w:sz w:val="24"/>
          <w:szCs w:val="24"/>
          <w:lang w:eastAsia="pl-PL"/>
        </w:rPr>
        <w:t>Rejonowej Bydgoszcz</w:t>
      </w:r>
      <w:r w:rsidR="007251FD">
        <w:rPr>
          <w:rFonts w:ascii="Times New Roman" w:eastAsia="Times New Roman" w:hAnsi="Times New Roman" w:cs="Times New Roman"/>
          <w:bCs/>
          <w:sz w:val="24"/>
          <w:szCs w:val="24"/>
          <w:lang w:eastAsia="pl-PL"/>
        </w:rPr>
        <w:t>-Południe</w:t>
      </w:r>
      <w:r>
        <w:rPr>
          <w:rFonts w:ascii="Times New Roman" w:eastAsia="Times New Roman" w:hAnsi="Times New Roman" w:cs="Times New Roman"/>
          <w:bCs/>
          <w:sz w:val="24"/>
          <w:szCs w:val="24"/>
          <w:lang w:eastAsia="pl-PL"/>
        </w:rPr>
        <w:t>,</w:t>
      </w:r>
    </w:p>
    <w:p w:rsidR="007270F7" w:rsidRDefault="007270F7" w:rsidP="00A1597A">
      <w:pPr>
        <w:spacing w:after="0" w:line="240" w:lineRule="auto"/>
        <w:ind w:left="2832" w:firstLine="708"/>
        <w:rPr>
          <w:rFonts w:ascii="Times New Roman" w:eastAsia="Times New Roman" w:hAnsi="Times New Roman" w:cs="Times New Roman"/>
          <w:b/>
          <w:bCs/>
          <w:sz w:val="24"/>
          <w:szCs w:val="24"/>
          <w:lang w:eastAsia="pl-PL"/>
        </w:rPr>
      </w:pPr>
    </w:p>
    <w:p w:rsidR="007270F7" w:rsidRDefault="007270F7" w:rsidP="00A1597A">
      <w:pPr>
        <w:spacing w:after="0" w:line="240" w:lineRule="auto"/>
        <w:ind w:left="2832" w:firstLine="708"/>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 xml:space="preserve">  </w:t>
      </w:r>
      <w:r w:rsidR="007251FD">
        <w:rPr>
          <w:rFonts w:ascii="Times New Roman" w:eastAsia="Times New Roman" w:hAnsi="Times New Roman" w:cs="Times New Roman"/>
          <w:b/>
          <w:bCs/>
          <w:sz w:val="24"/>
          <w:szCs w:val="24"/>
          <w:lang w:eastAsia="pl-PL"/>
        </w:rPr>
        <w:t xml:space="preserve"> </w:t>
      </w:r>
      <w:r>
        <w:rPr>
          <w:rFonts w:ascii="Times New Roman" w:eastAsia="Times New Roman" w:hAnsi="Times New Roman" w:cs="Times New Roman"/>
          <w:b/>
          <w:bCs/>
          <w:sz w:val="24"/>
          <w:szCs w:val="24"/>
          <w:lang w:eastAsia="pl-PL"/>
        </w:rPr>
        <w:t xml:space="preserve">Organ: </w:t>
      </w:r>
      <w:r>
        <w:rPr>
          <w:rFonts w:ascii="Times New Roman" w:eastAsia="Times New Roman" w:hAnsi="Times New Roman" w:cs="Times New Roman"/>
          <w:bCs/>
          <w:sz w:val="24"/>
          <w:szCs w:val="24"/>
          <w:lang w:eastAsia="pl-PL"/>
        </w:rPr>
        <w:t xml:space="preserve">Rada Gminy </w:t>
      </w:r>
      <w:r>
        <w:rPr>
          <w:rFonts w:ascii="Times New Roman" w:eastAsia="Times New Roman" w:hAnsi="Times New Roman" w:cs="Times New Roman"/>
          <w:sz w:val="24"/>
          <w:szCs w:val="24"/>
          <w:lang w:eastAsia="pl-PL"/>
        </w:rPr>
        <w:t>Nowa Wieś Wielka.</w:t>
      </w:r>
    </w:p>
    <w:p w:rsidR="007270F7" w:rsidRPr="00EA3F52" w:rsidRDefault="00EA3F52" w:rsidP="00A1597A">
      <w:pPr>
        <w:spacing w:after="0" w:line="240" w:lineRule="auto"/>
        <w:jc w:val="both"/>
        <w:rPr>
          <w:rFonts w:ascii="Times New Roman" w:hAnsi="Times New Roman" w:cs="Times New Roman"/>
          <w:b/>
          <w:sz w:val="24"/>
          <w:szCs w:val="24"/>
        </w:rPr>
      </w:pPr>
      <w:r w:rsidRPr="00EA3F52">
        <w:rPr>
          <w:rFonts w:ascii="Times New Roman" w:hAnsi="Times New Roman" w:cs="Times New Roman"/>
          <w:b/>
          <w:sz w:val="24"/>
          <w:szCs w:val="24"/>
        </w:rPr>
        <w:t>PR Pa 17.2020</w:t>
      </w:r>
    </w:p>
    <w:p w:rsidR="007270F7" w:rsidRDefault="007270F7" w:rsidP="00A1597A">
      <w:pPr>
        <w:spacing w:after="0" w:line="240" w:lineRule="auto"/>
        <w:ind w:left="2832" w:firstLine="708"/>
      </w:pPr>
    </w:p>
    <w:p w:rsidR="007270F7" w:rsidRDefault="007270F7" w:rsidP="00A1597A">
      <w:pPr>
        <w:spacing w:after="0" w:line="240" w:lineRule="auto"/>
        <w:ind w:left="2832" w:firstLine="708"/>
        <w:rPr>
          <w:rFonts w:ascii="Times New Roman" w:hAnsi="Times New Roman" w:cs="Times New Roman"/>
          <w:b/>
          <w:sz w:val="24"/>
          <w:szCs w:val="24"/>
        </w:rPr>
      </w:pPr>
      <w:r w:rsidRPr="00790F03">
        <w:rPr>
          <w:rFonts w:ascii="Times New Roman" w:hAnsi="Times New Roman" w:cs="Times New Roman"/>
          <w:b/>
          <w:sz w:val="24"/>
          <w:szCs w:val="24"/>
        </w:rPr>
        <w:t>Odpowiedź na skargę</w:t>
      </w:r>
    </w:p>
    <w:p w:rsidR="00A47E5C" w:rsidRDefault="007270F7" w:rsidP="00A1597A">
      <w:pPr>
        <w:spacing w:after="0" w:line="240" w:lineRule="auto"/>
        <w:jc w:val="both"/>
        <w:rPr>
          <w:rFonts w:ascii="Times New Roman" w:hAnsi="Times New Roman" w:cs="Times New Roman"/>
          <w:sz w:val="24"/>
          <w:szCs w:val="24"/>
        </w:rPr>
      </w:pPr>
      <w:r w:rsidRPr="008D47F3">
        <w:rPr>
          <w:rFonts w:ascii="Times New Roman" w:hAnsi="Times New Roman" w:cs="Times New Roman"/>
          <w:sz w:val="24"/>
          <w:szCs w:val="24"/>
        </w:rPr>
        <w:t>Zgodnie z art. 54 § 1 i 2 ustawy z dnia 30 sierpnia 2002 r. – Prawo o postępowaniu przed</w:t>
      </w:r>
      <w:r>
        <w:rPr>
          <w:rFonts w:ascii="Times New Roman" w:hAnsi="Times New Roman" w:cs="Times New Roman"/>
          <w:sz w:val="24"/>
          <w:szCs w:val="24"/>
        </w:rPr>
        <w:t> </w:t>
      </w:r>
      <w:r w:rsidRPr="008D47F3">
        <w:rPr>
          <w:rFonts w:ascii="Times New Roman" w:hAnsi="Times New Roman" w:cs="Times New Roman"/>
          <w:sz w:val="24"/>
          <w:szCs w:val="24"/>
        </w:rPr>
        <w:t>sądami administracyjnymi (Dz.U. z 201</w:t>
      </w:r>
      <w:r>
        <w:rPr>
          <w:rFonts w:ascii="Times New Roman" w:hAnsi="Times New Roman" w:cs="Times New Roman"/>
          <w:sz w:val="24"/>
          <w:szCs w:val="24"/>
        </w:rPr>
        <w:t>9</w:t>
      </w:r>
      <w:r w:rsidRPr="008D47F3">
        <w:rPr>
          <w:rFonts w:ascii="Times New Roman" w:hAnsi="Times New Roman" w:cs="Times New Roman"/>
          <w:sz w:val="24"/>
          <w:szCs w:val="24"/>
        </w:rPr>
        <w:t xml:space="preserve"> r. poz. </w:t>
      </w:r>
      <w:r>
        <w:rPr>
          <w:rFonts w:ascii="Times New Roman" w:hAnsi="Times New Roman" w:cs="Times New Roman"/>
          <w:sz w:val="24"/>
          <w:szCs w:val="24"/>
        </w:rPr>
        <w:t>2</w:t>
      </w:r>
      <w:r w:rsidRPr="008D47F3">
        <w:rPr>
          <w:rFonts w:ascii="Times New Roman" w:hAnsi="Times New Roman" w:cs="Times New Roman"/>
          <w:sz w:val="24"/>
          <w:szCs w:val="24"/>
        </w:rPr>
        <w:t>32</w:t>
      </w:r>
      <w:r>
        <w:rPr>
          <w:rFonts w:ascii="Times New Roman" w:hAnsi="Times New Roman" w:cs="Times New Roman"/>
          <w:sz w:val="24"/>
          <w:szCs w:val="24"/>
        </w:rPr>
        <w:t>5</w:t>
      </w:r>
      <w:r w:rsidRPr="008D47F3">
        <w:rPr>
          <w:rFonts w:ascii="Times New Roman" w:hAnsi="Times New Roman" w:cs="Times New Roman"/>
          <w:sz w:val="24"/>
          <w:szCs w:val="24"/>
        </w:rPr>
        <w:t>),</w:t>
      </w:r>
      <w:r>
        <w:rPr>
          <w:rFonts w:ascii="Times New Roman" w:hAnsi="Times New Roman" w:cs="Times New Roman"/>
          <w:sz w:val="24"/>
          <w:szCs w:val="24"/>
        </w:rPr>
        <w:t xml:space="preserve"> </w:t>
      </w:r>
      <w:r w:rsidRPr="008D47F3">
        <w:rPr>
          <w:rFonts w:ascii="Times New Roman" w:hAnsi="Times New Roman" w:cs="Times New Roman"/>
          <w:sz w:val="24"/>
          <w:szCs w:val="24"/>
        </w:rPr>
        <w:t>zwanej dalej „ppsa”, przekazuj</w:t>
      </w:r>
      <w:r w:rsidR="001E1B9B">
        <w:rPr>
          <w:rFonts w:ascii="Times New Roman" w:hAnsi="Times New Roman" w:cs="Times New Roman"/>
          <w:sz w:val="24"/>
          <w:szCs w:val="24"/>
        </w:rPr>
        <w:t>ąc</w:t>
      </w:r>
      <w:r w:rsidRPr="008D47F3">
        <w:rPr>
          <w:rFonts w:ascii="Times New Roman" w:hAnsi="Times New Roman" w:cs="Times New Roman"/>
          <w:sz w:val="24"/>
          <w:szCs w:val="24"/>
        </w:rPr>
        <w:t xml:space="preserve"> skargę s</w:t>
      </w:r>
      <w:r w:rsidRPr="008D47F3">
        <w:rPr>
          <w:rFonts w:ascii="Times New Roman" w:eastAsia="Times New Roman" w:hAnsi="Times New Roman" w:cs="Times New Roman"/>
          <w:bCs/>
          <w:sz w:val="24"/>
          <w:szCs w:val="24"/>
          <w:lang w:eastAsia="pl-PL"/>
        </w:rPr>
        <w:t>karżącego</w:t>
      </w:r>
      <w:r w:rsidRPr="008D47F3">
        <w:rPr>
          <w:rFonts w:ascii="Times New Roman" w:eastAsia="Times New Roman" w:hAnsi="Times New Roman" w:cs="Times New Roman"/>
          <w:b/>
          <w:bCs/>
          <w:sz w:val="24"/>
          <w:szCs w:val="24"/>
          <w:lang w:eastAsia="pl-PL"/>
        </w:rPr>
        <w:t xml:space="preserve"> </w:t>
      </w:r>
      <w:r>
        <w:rPr>
          <w:rFonts w:ascii="Times New Roman" w:eastAsia="Times New Roman" w:hAnsi="Times New Roman" w:cs="Times New Roman"/>
          <w:bCs/>
          <w:sz w:val="24"/>
          <w:szCs w:val="24"/>
          <w:lang w:eastAsia="pl-PL"/>
        </w:rPr>
        <w:t>Prokuratora Rejonowego Prokuratury Rejonowej Bydgoszcz</w:t>
      </w:r>
      <w:r w:rsidR="00B67FE2">
        <w:rPr>
          <w:rFonts w:ascii="Times New Roman" w:eastAsia="Times New Roman" w:hAnsi="Times New Roman" w:cs="Times New Roman"/>
          <w:bCs/>
          <w:sz w:val="24"/>
          <w:szCs w:val="24"/>
          <w:lang w:eastAsia="pl-PL"/>
        </w:rPr>
        <w:t>-Południe</w:t>
      </w:r>
      <w:r w:rsidRPr="008D47F3">
        <w:rPr>
          <w:rFonts w:ascii="Times New Roman" w:eastAsia="Times New Roman" w:hAnsi="Times New Roman" w:cs="Times New Roman"/>
          <w:bCs/>
          <w:sz w:val="24"/>
          <w:szCs w:val="24"/>
          <w:lang w:eastAsia="pl-PL"/>
        </w:rPr>
        <w:t xml:space="preserve"> </w:t>
      </w:r>
      <w:r w:rsidRPr="008D47F3">
        <w:rPr>
          <w:rFonts w:ascii="Times New Roman" w:hAnsi="Times New Roman" w:cs="Times New Roman"/>
          <w:sz w:val="24"/>
          <w:szCs w:val="24"/>
        </w:rPr>
        <w:t>wraz z niniejszą odpowiedzią w terminie trzydziestu dni od dnia jej</w:t>
      </w:r>
      <w:r>
        <w:rPr>
          <w:rFonts w:ascii="Times New Roman" w:hAnsi="Times New Roman" w:cs="Times New Roman"/>
          <w:sz w:val="24"/>
          <w:szCs w:val="24"/>
        </w:rPr>
        <w:t> </w:t>
      </w:r>
      <w:r w:rsidRPr="008D47F3">
        <w:rPr>
          <w:rFonts w:ascii="Times New Roman" w:hAnsi="Times New Roman" w:cs="Times New Roman"/>
          <w:sz w:val="24"/>
          <w:szCs w:val="24"/>
        </w:rPr>
        <w:t>otrzymania, tj.</w:t>
      </w:r>
      <w:r w:rsidR="00920F52">
        <w:rPr>
          <w:rFonts w:ascii="Times New Roman" w:hAnsi="Times New Roman" w:cs="Times New Roman"/>
          <w:sz w:val="24"/>
          <w:szCs w:val="24"/>
        </w:rPr>
        <w:t> </w:t>
      </w:r>
      <w:r w:rsidRPr="008D47F3">
        <w:rPr>
          <w:rFonts w:ascii="Times New Roman" w:hAnsi="Times New Roman" w:cs="Times New Roman"/>
          <w:sz w:val="24"/>
          <w:szCs w:val="24"/>
        </w:rPr>
        <w:t xml:space="preserve">dnia </w:t>
      </w:r>
      <w:r>
        <w:rPr>
          <w:rFonts w:ascii="Times New Roman" w:hAnsi="Times New Roman" w:cs="Times New Roman"/>
          <w:sz w:val="24"/>
          <w:szCs w:val="24"/>
        </w:rPr>
        <w:t xml:space="preserve">5 lutego </w:t>
      </w:r>
      <w:r w:rsidRPr="008D47F3">
        <w:rPr>
          <w:rFonts w:ascii="Times New Roman" w:hAnsi="Times New Roman" w:cs="Times New Roman"/>
          <w:sz w:val="24"/>
          <w:szCs w:val="24"/>
        </w:rPr>
        <w:t>20</w:t>
      </w:r>
      <w:r>
        <w:rPr>
          <w:rFonts w:ascii="Times New Roman" w:hAnsi="Times New Roman" w:cs="Times New Roman"/>
          <w:sz w:val="24"/>
          <w:szCs w:val="24"/>
        </w:rPr>
        <w:t>20</w:t>
      </w:r>
      <w:r w:rsidRPr="008D47F3">
        <w:rPr>
          <w:rFonts w:ascii="Times New Roman" w:hAnsi="Times New Roman" w:cs="Times New Roman"/>
          <w:sz w:val="24"/>
          <w:szCs w:val="24"/>
        </w:rPr>
        <w:t xml:space="preserve"> r.</w:t>
      </w:r>
      <w:r w:rsidR="001E1B9B">
        <w:rPr>
          <w:rFonts w:ascii="Times New Roman" w:hAnsi="Times New Roman" w:cs="Times New Roman"/>
          <w:sz w:val="24"/>
          <w:szCs w:val="24"/>
        </w:rPr>
        <w:t>, wnos</w:t>
      </w:r>
      <w:r w:rsidR="00920F52">
        <w:rPr>
          <w:rFonts w:ascii="Times New Roman" w:hAnsi="Times New Roman" w:cs="Times New Roman"/>
          <w:sz w:val="24"/>
          <w:szCs w:val="24"/>
        </w:rPr>
        <w:t>zę</w:t>
      </w:r>
      <w:r w:rsidR="001E1B9B">
        <w:rPr>
          <w:rFonts w:ascii="Times New Roman" w:hAnsi="Times New Roman" w:cs="Times New Roman"/>
          <w:sz w:val="24"/>
          <w:szCs w:val="24"/>
        </w:rPr>
        <w:t xml:space="preserve"> o</w:t>
      </w:r>
      <w:r w:rsidR="00A47E5C">
        <w:rPr>
          <w:rFonts w:ascii="Times New Roman" w:hAnsi="Times New Roman" w:cs="Times New Roman"/>
          <w:sz w:val="24"/>
          <w:szCs w:val="24"/>
        </w:rPr>
        <w:t>:</w:t>
      </w:r>
    </w:p>
    <w:p w:rsidR="00920F52" w:rsidRDefault="00920F52" w:rsidP="00A1597A">
      <w:pPr>
        <w:spacing w:after="0" w:line="240" w:lineRule="auto"/>
        <w:jc w:val="both"/>
        <w:rPr>
          <w:rFonts w:ascii="Times New Roman" w:hAnsi="Times New Roman" w:cs="Times New Roman"/>
          <w:sz w:val="24"/>
          <w:szCs w:val="24"/>
        </w:rPr>
      </w:pPr>
    </w:p>
    <w:p w:rsidR="00A47E5C" w:rsidRPr="009C7F9A" w:rsidRDefault="00A47E5C" w:rsidP="00A1597A">
      <w:pPr>
        <w:spacing w:after="0" w:line="240" w:lineRule="auto"/>
        <w:jc w:val="both"/>
        <w:rPr>
          <w:rFonts w:ascii="Times New Roman" w:hAnsi="Times New Roman" w:cs="Times New Roman"/>
          <w:sz w:val="24"/>
          <w:szCs w:val="24"/>
        </w:rPr>
      </w:pPr>
      <w:r w:rsidRPr="009C7F9A">
        <w:rPr>
          <w:rFonts w:ascii="Times New Roman" w:hAnsi="Times New Roman" w:cs="Times New Roman"/>
          <w:sz w:val="24"/>
          <w:szCs w:val="24"/>
        </w:rPr>
        <w:t xml:space="preserve">1. </w:t>
      </w:r>
      <w:r w:rsidR="00313FF2" w:rsidRPr="009C7F9A">
        <w:rPr>
          <w:rFonts w:ascii="Times New Roman" w:hAnsi="Times New Roman" w:cs="Times New Roman"/>
          <w:sz w:val="24"/>
          <w:szCs w:val="24"/>
        </w:rPr>
        <w:t>odrzucenie</w:t>
      </w:r>
      <w:r w:rsidRPr="009C7F9A">
        <w:rPr>
          <w:rFonts w:ascii="Times New Roman" w:hAnsi="Times New Roman" w:cs="Times New Roman"/>
          <w:sz w:val="24"/>
          <w:szCs w:val="24"/>
        </w:rPr>
        <w:t xml:space="preserve"> skargi</w:t>
      </w:r>
      <w:r w:rsidR="009C7F9A" w:rsidRPr="009C7F9A">
        <w:rPr>
          <w:rFonts w:ascii="Times New Roman" w:hAnsi="Times New Roman" w:cs="Times New Roman"/>
          <w:sz w:val="24"/>
          <w:szCs w:val="24"/>
        </w:rPr>
        <w:t>,</w:t>
      </w:r>
      <w:r w:rsidRPr="009C7F9A">
        <w:rPr>
          <w:rFonts w:ascii="Times New Roman" w:hAnsi="Times New Roman" w:cs="Times New Roman"/>
          <w:sz w:val="24"/>
          <w:szCs w:val="24"/>
        </w:rPr>
        <w:t xml:space="preserve"> </w:t>
      </w:r>
    </w:p>
    <w:p w:rsidR="00920F52" w:rsidRDefault="00920F52" w:rsidP="00A1597A">
      <w:pPr>
        <w:spacing w:after="0" w:line="240" w:lineRule="auto"/>
        <w:jc w:val="both"/>
        <w:rPr>
          <w:rFonts w:ascii="Times New Roman" w:hAnsi="Times New Roman" w:cs="Times New Roman"/>
          <w:sz w:val="24"/>
          <w:szCs w:val="24"/>
        </w:rPr>
      </w:pPr>
    </w:p>
    <w:p w:rsidR="00A47E5C" w:rsidRDefault="00A47E5C" w:rsidP="00A1597A">
      <w:pPr>
        <w:spacing w:after="0" w:line="240" w:lineRule="auto"/>
        <w:jc w:val="both"/>
        <w:rPr>
          <w:rFonts w:ascii="Times New Roman" w:hAnsi="Times New Roman" w:cs="Times New Roman"/>
          <w:sz w:val="24"/>
          <w:szCs w:val="24"/>
        </w:rPr>
      </w:pPr>
      <w:r w:rsidRPr="009C7F9A">
        <w:rPr>
          <w:rFonts w:ascii="Times New Roman" w:hAnsi="Times New Roman" w:cs="Times New Roman"/>
          <w:sz w:val="24"/>
          <w:szCs w:val="24"/>
        </w:rPr>
        <w:t xml:space="preserve">lub </w:t>
      </w:r>
    </w:p>
    <w:p w:rsidR="00920F52" w:rsidRPr="009C7F9A" w:rsidRDefault="00920F52" w:rsidP="00A1597A">
      <w:pPr>
        <w:spacing w:after="0" w:line="240" w:lineRule="auto"/>
        <w:jc w:val="both"/>
        <w:rPr>
          <w:rFonts w:ascii="Times New Roman" w:hAnsi="Times New Roman" w:cs="Times New Roman"/>
          <w:sz w:val="24"/>
          <w:szCs w:val="24"/>
        </w:rPr>
      </w:pPr>
    </w:p>
    <w:p w:rsidR="00A47E5C" w:rsidRPr="009C7F9A" w:rsidRDefault="00A47E5C" w:rsidP="00A1597A">
      <w:pPr>
        <w:spacing w:after="0" w:line="240" w:lineRule="auto"/>
        <w:jc w:val="both"/>
        <w:rPr>
          <w:rFonts w:ascii="Times New Roman" w:hAnsi="Times New Roman" w:cs="Times New Roman"/>
          <w:sz w:val="24"/>
          <w:szCs w:val="24"/>
        </w:rPr>
      </w:pPr>
      <w:r w:rsidRPr="009C7F9A">
        <w:rPr>
          <w:rFonts w:ascii="Times New Roman" w:hAnsi="Times New Roman" w:cs="Times New Roman"/>
          <w:sz w:val="24"/>
          <w:szCs w:val="24"/>
        </w:rPr>
        <w:t>2. stwierdzenie, że uchwała została wydana z naruszeniem prawa,</w:t>
      </w:r>
    </w:p>
    <w:p w:rsidR="00920F52" w:rsidRDefault="00920F52" w:rsidP="00A1597A">
      <w:pPr>
        <w:spacing w:after="0" w:line="240" w:lineRule="auto"/>
        <w:jc w:val="both"/>
        <w:rPr>
          <w:rFonts w:ascii="Times New Roman" w:hAnsi="Times New Roman" w:cs="Times New Roman"/>
          <w:sz w:val="24"/>
          <w:szCs w:val="24"/>
        </w:rPr>
      </w:pPr>
    </w:p>
    <w:p w:rsidR="00A47E5C" w:rsidRDefault="00920F52" w:rsidP="00A1597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l</w:t>
      </w:r>
      <w:r w:rsidR="00313FF2" w:rsidRPr="009C7F9A">
        <w:rPr>
          <w:rFonts w:ascii="Times New Roman" w:hAnsi="Times New Roman" w:cs="Times New Roman"/>
          <w:sz w:val="24"/>
          <w:szCs w:val="24"/>
        </w:rPr>
        <w:t>ub</w:t>
      </w:r>
    </w:p>
    <w:p w:rsidR="00920F52" w:rsidRPr="009C7F9A" w:rsidRDefault="00920F52" w:rsidP="00A1597A">
      <w:pPr>
        <w:spacing w:after="0" w:line="240" w:lineRule="auto"/>
        <w:jc w:val="both"/>
        <w:rPr>
          <w:rFonts w:ascii="Times New Roman" w:hAnsi="Times New Roman" w:cs="Times New Roman"/>
          <w:sz w:val="24"/>
          <w:szCs w:val="24"/>
        </w:rPr>
      </w:pPr>
    </w:p>
    <w:p w:rsidR="007270F7" w:rsidRPr="009C7F9A" w:rsidRDefault="00A47E5C" w:rsidP="00A1597A">
      <w:pPr>
        <w:spacing w:after="0" w:line="240" w:lineRule="auto"/>
        <w:jc w:val="both"/>
        <w:rPr>
          <w:rFonts w:ascii="Times New Roman" w:hAnsi="Times New Roman" w:cs="Times New Roman"/>
          <w:sz w:val="24"/>
          <w:szCs w:val="24"/>
        </w:rPr>
      </w:pPr>
      <w:r w:rsidRPr="009C7F9A">
        <w:rPr>
          <w:rFonts w:ascii="Times New Roman" w:hAnsi="Times New Roman" w:cs="Times New Roman"/>
          <w:sz w:val="24"/>
          <w:szCs w:val="24"/>
        </w:rPr>
        <w:t>3.</w:t>
      </w:r>
      <w:r w:rsidR="00313FF2" w:rsidRPr="009C7F9A">
        <w:rPr>
          <w:rFonts w:ascii="Times New Roman" w:hAnsi="Times New Roman" w:cs="Times New Roman"/>
          <w:sz w:val="24"/>
          <w:szCs w:val="24"/>
        </w:rPr>
        <w:t xml:space="preserve"> </w:t>
      </w:r>
      <w:r w:rsidR="001E1B9B" w:rsidRPr="009C7F9A">
        <w:rPr>
          <w:rFonts w:ascii="Times New Roman" w:hAnsi="Times New Roman" w:cs="Times New Roman"/>
          <w:sz w:val="24"/>
          <w:szCs w:val="24"/>
        </w:rPr>
        <w:t>oddalenie</w:t>
      </w:r>
      <w:r w:rsidRPr="009C7F9A">
        <w:rPr>
          <w:rFonts w:ascii="Times New Roman" w:hAnsi="Times New Roman" w:cs="Times New Roman"/>
          <w:sz w:val="24"/>
          <w:szCs w:val="24"/>
        </w:rPr>
        <w:t xml:space="preserve"> skargi</w:t>
      </w:r>
      <w:r w:rsidR="001E1B9B" w:rsidRPr="009C7F9A">
        <w:rPr>
          <w:rFonts w:ascii="Times New Roman" w:hAnsi="Times New Roman" w:cs="Times New Roman"/>
          <w:sz w:val="24"/>
          <w:szCs w:val="24"/>
        </w:rPr>
        <w:t>.</w:t>
      </w:r>
      <w:r w:rsidR="007270F7" w:rsidRPr="009C7F9A">
        <w:rPr>
          <w:rFonts w:ascii="Times New Roman" w:hAnsi="Times New Roman" w:cs="Times New Roman"/>
          <w:sz w:val="24"/>
          <w:szCs w:val="24"/>
        </w:rPr>
        <w:t xml:space="preserve"> </w:t>
      </w:r>
    </w:p>
    <w:p w:rsidR="007270F7" w:rsidRPr="009C7F9A" w:rsidRDefault="007270F7" w:rsidP="00A1597A">
      <w:pPr>
        <w:spacing w:after="0" w:line="240" w:lineRule="auto"/>
        <w:jc w:val="both"/>
        <w:rPr>
          <w:rFonts w:ascii="Times New Roman" w:hAnsi="Times New Roman" w:cs="Times New Roman"/>
          <w:sz w:val="24"/>
          <w:szCs w:val="24"/>
        </w:rPr>
      </w:pPr>
    </w:p>
    <w:p w:rsidR="007270F7" w:rsidRDefault="007270F7" w:rsidP="00A1597A">
      <w:pPr>
        <w:spacing w:after="0" w:line="240" w:lineRule="auto"/>
        <w:jc w:val="both"/>
        <w:rPr>
          <w:rFonts w:ascii="Times New Roman" w:hAnsi="Times New Roman" w:cs="Times New Roman"/>
          <w:sz w:val="24"/>
          <w:szCs w:val="24"/>
        </w:rPr>
      </w:pPr>
    </w:p>
    <w:p w:rsidR="007270F7" w:rsidRDefault="007270F7" w:rsidP="00A1597A">
      <w:pPr>
        <w:tabs>
          <w:tab w:val="left" w:pos="2016"/>
        </w:tabs>
        <w:spacing w:after="0" w:line="240" w:lineRule="auto"/>
        <w:jc w:val="center"/>
        <w:rPr>
          <w:rFonts w:ascii="Times New Roman" w:eastAsia="Times New Roman" w:hAnsi="Times New Roman" w:cs="Times New Roman"/>
          <w:b/>
          <w:sz w:val="24"/>
          <w:szCs w:val="24"/>
          <w:lang w:eastAsia="pl-PL"/>
        </w:rPr>
      </w:pPr>
    </w:p>
    <w:p w:rsidR="007270F7" w:rsidRDefault="007270F7" w:rsidP="00A1597A">
      <w:pPr>
        <w:tabs>
          <w:tab w:val="left" w:pos="2016"/>
        </w:tabs>
        <w:spacing w:after="0" w:line="240" w:lineRule="auto"/>
        <w:jc w:val="center"/>
        <w:rPr>
          <w:rFonts w:ascii="Times New Roman" w:eastAsia="Times New Roman" w:hAnsi="Times New Roman" w:cs="Times New Roman"/>
          <w:b/>
          <w:sz w:val="24"/>
          <w:szCs w:val="24"/>
          <w:lang w:eastAsia="pl-PL"/>
        </w:rPr>
      </w:pPr>
    </w:p>
    <w:p w:rsidR="00740629" w:rsidRPr="00740629" w:rsidRDefault="00740629" w:rsidP="00A1597A">
      <w:pPr>
        <w:tabs>
          <w:tab w:val="left" w:pos="2016"/>
        </w:tabs>
        <w:spacing w:after="0" w:line="240" w:lineRule="auto"/>
        <w:jc w:val="center"/>
        <w:rPr>
          <w:rFonts w:ascii="Times New Roman" w:eastAsia="Times New Roman" w:hAnsi="Times New Roman" w:cs="Times New Roman"/>
          <w:b/>
          <w:sz w:val="24"/>
          <w:szCs w:val="24"/>
          <w:lang w:eastAsia="pl-PL"/>
        </w:rPr>
      </w:pPr>
      <w:r w:rsidRPr="00740629">
        <w:rPr>
          <w:rFonts w:ascii="Times New Roman" w:eastAsia="Times New Roman" w:hAnsi="Times New Roman" w:cs="Times New Roman"/>
          <w:b/>
          <w:sz w:val="24"/>
          <w:szCs w:val="24"/>
          <w:lang w:eastAsia="pl-PL"/>
        </w:rPr>
        <w:t>Uzasadnienie</w:t>
      </w:r>
    </w:p>
    <w:p w:rsidR="00740629" w:rsidRPr="00B67FE2" w:rsidRDefault="00740629" w:rsidP="00A1597A">
      <w:pPr>
        <w:spacing w:after="0" w:line="240" w:lineRule="auto"/>
        <w:ind w:left="72" w:right="144"/>
        <w:jc w:val="both"/>
        <w:rPr>
          <w:rFonts w:ascii="Times New Roman" w:hAnsi="Times New Roman" w:cs="Times New Roman"/>
          <w:color w:val="000000" w:themeColor="text1"/>
          <w:sz w:val="24"/>
          <w:szCs w:val="24"/>
        </w:rPr>
      </w:pPr>
      <w:r w:rsidRPr="00B67FE2">
        <w:rPr>
          <w:rFonts w:ascii="Times New Roman" w:hAnsi="Times New Roman" w:cs="Times New Roman"/>
          <w:color w:val="000000" w:themeColor="text1"/>
          <w:spacing w:val="4"/>
          <w:sz w:val="24"/>
          <w:szCs w:val="24"/>
        </w:rPr>
        <w:t xml:space="preserve">W dniu 26 listopada 2015 r. Rada Gminy Nowa Wieś Wielka podjęła uchwałę nr XIII/96/15 </w:t>
      </w:r>
      <w:r w:rsidRPr="00B67FE2">
        <w:rPr>
          <w:rFonts w:ascii="Times New Roman" w:hAnsi="Times New Roman" w:cs="Times New Roman"/>
          <w:color w:val="000000" w:themeColor="text1"/>
          <w:spacing w:val="-2"/>
          <w:sz w:val="24"/>
          <w:szCs w:val="24"/>
        </w:rPr>
        <w:t xml:space="preserve">w sprawie </w:t>
      </w:r>
      <w:r w:rsidRPr="00B67FE2">
        <w:rPr>
          <w:rFonts w:ascii="Times New Roman" w:eastAsia="Times New Roman" w:hAnsi="Times New Roman" w:cs="Times New Roman"/>
          <w:color w:val="000000" w:themeColor="text1"/>
          <w:sz w:val="24"/>
          <w:szCs w:val="24"/>
          <w:lang w:eastAsia="pl-PL"/>
        </w:rPr>
        <w:t xml:space="preserve">wyboru metody ustalenia opłaty za gospodarowanie odpadami komunalnymi dla właścicieli nieruchomości, na których zamieszkują mieszkańcy oraz ustalenia stawki tej opłaty (Dz.Urz. Woj. Kuj.-Pom. poz. 4179). </w:t>
      </w:r>
      <w:r w:rsidRPr="00B67FE2">
        <w:rPr>
          <w:rFonts w:ascii="Times New Roman" w:hAnsi="Times New Roman" w:cs="Times New Roman"/>
          <w:color w:val="000000" w:themeColor="text1"/>
          <w:spacing w:val="8"/>
          <w:sz w:val="24"/>
          <w:szCs w:val="24"/>
        </w:rPr>
        <w:t xml:space="preserve">Uchwała ta podlegała kontroli nadzorczej przez Wojewodę Kujawsko-Pomorskiego i Regionalną Izbę Obrachunkową </w:t>
      </w:r>
      <w:r w:rsidRPr="00B67FE2">
        <w:rPr>
          <w:rFonts w:ascii="Times New Roman" w:hAnsi="Times New Roman" w:cs="Times New Roman"/>
          <w:color w:val="000000" w:themeColor="text1"/>
          <w:spacing w:val="11"/>
          <w:sz w:val="24"/>
          <w:szCs w:val="24"/>
        </w:rPr>
        <w:t xml:space="preserve">w Bydgoszczy, które nie wydały w ustawowym terminie żadnego rozstrzygnięcia </w:t>
      </w:r>
      <w:r w:rsidRPr="00B67FE2">
        <w:rPr>
          <w:rFonts w:ascii="Times New Roman" w:hAnsi="Times New Roman" w:cs="Times New Roman"/>
          <w:color w:val="000000" w:themeColor="text1"/>
          <w:spacing w:val="-2"/>
          <w:sz w:val="24"/>
          <w:szCs w:val="24"/>
        </w:rPr>
        <w:t>nadzorczego, w związku z czym akt ten po ogłoszeniu w Dzienniku Urzędowym Województwa Kujawsko-</w:t>
      </w:r>
      <w:r w:rsidRPr="00B67FE2">
        <w:rPr>
          <w:rFonts w:ascii="Times New Roman" w:hAnsi="Times New Roman" w:cs="Times New Roman"/>
          <w:color w:val="000000" w:themeColor="text1"/>
          <w:sz w:val="24"/>
          <w:szCs w:val="24"/>
        </w:rPr>
        <w:t>Pomorskiego stał się obowiązującym aktem prawa miejscowego.</w:t>
      </w:r>
    </w:p>
    <w:p w:rsidR="00740629" w:rsidRPr="00B67FE2" w:rsidRDefault="00740629" w:rsidP="00A1597A">
      <w:pPr>
        <w:spacing w:after="0" w:line="240" w:lineRule="auto"/>
        <w:ind w:left="72" w:right="144"/>
        <w:jc w:val="both"/>
        <w:rPr>
          <w:rFonts w:ascii="Times New Roman" w:hAnsi="Times New Roman" w:cs="Times New Roman"/>
          <w:color w:val="000000" w:themeColor="text1"/>
          <w:spacing w:val="6"/>
          <w:sz w:val="24"/>
          <w:szCs w:val="24"/>
        </w:rPr>
      </w:pPr>
      <w:r w:rsidRPr="00B67FE2">
        <w:rPr>
          <w:rFonts w:ascii="Times New Roman" w:hAnsi="Times New Roman" w:cs="Times New Roman"/>
          <w:color w:val="000000" w:themeColor="text1"/>
          <w:spacing w:val="6"/>
          <w:sz w:val="24"/>
          <w:szCs w:val="24"/>
        </w:rPr>
        <w:t xml:space="preserve">Pismem z dnia </w:t>
      </w:r>
      <w:r w:rsidR="00570D9F" w:rsidRPr="00B67FE2">
        <w:rPr>
          <w:rFonts w:ascii="Times New Roman" w:hAnsi="Times New Roman" w:cs="Times New Roman"/>
          <w:color w:val="000000" w:themeColor="text1"/>
          <w:spacing w:val="6"/>
          <w:sz w:val="24"/>
          <w:szCs w:val="24"/>
        </w:rPr>
        <w:t>5</w:t>
      </w:r>
      <w:r w:rsidRPr="00B67FE2">
        <w:rPr>
          <w:rFonts w:ascii="Times New Roman" w:hAnsi="Times New Roman" w:cs="Times New Roman"/>
          <w:color w:val="000000" w:themeColor="text1"/>
          <w:spacing w:val="6"/>
          <w:sz w:val="24"/>
          <w:szCs w:val="24"/>
        </w:rPr>
        <w:t xml:space="preserve"> </w:t>
      </w:r>
      <w:r w:rsidR="00594EBD" w:rsidRPr="00B67FE2">
        <w:rPr>
          <w:rFonts w:ascii="Times New Roman" w:hAnsi="Times New Roman" w:cs="Times New Roman"/>
          <w:color w:val="000000" w:themeColor="text1"/>
          <w:spacing w:val="6"/>
          <w:sz w:val="24"/>
          <w:szCs w:val="24"/>
        </w:rPr>
        <w:t>l</w:t>
      </w:r>
      <w:r w:rsidRPr="00B67FE2">
        <w:rPr>
          <w:rFonts w:ascii="Times New Roman" w:hAnsi="Times New Roman" w:cs="Times New Roman"/>
          <w:color w:val="000000" w:themeColor="text1"/>
          <w:spacing w:val="6"/>
          <w:sz w:val="24"/>
          <w:szCs w:val="24"/>
        </w:rPr>
        <w:t>u</w:t>
      </w:r>
      <w:r w:rsidR="00594EBD" w:rsidRPr="00B67FE2">
        <w:rPr>
          <w:rFonts w:ascii="Times New Roman" w:hAnsi="Times New Roman" w:cs="Times New Roman"/>
          <w:color w:val="000000" w:themeColor="text1"/>
          <w:spacing w:val="6"/>
          <w:sz w:val="24"/>
          <w:szCs w:val="24"/>
        </w:rPr>
        <w:t xml:space="preserve">tego </w:t>
      </w:r>
      <w:r w:rsidRPr="00B67FE2">
        <w:rPr>
          <w:rFonts w:ascii="Times New Roman" w:hAnsi="Times New Roman" w:cs="Times New Roman"/>
          <w:color w:val="000000" w:themeColor="text1"/>
          <w:spacing w:val="6"/>
          <w:sz w:val="24"/>
          <w:szCs w:val="24"/>
        </w:rPr>
        <w:t>20</w:t>
      </w:r>
      <w:r w:rsidR="00594EBD" w:rsidRPr="00B67FE2">
        <w:rPr>
          <w:rFonts w:ascii="Times New Roman" w:hAnsi="Times New Roman" w:cs="Times New Roman"/>
          <w:color w:val="000000" w:themeColor="text1"/>
          <w:spacing w:val="6"/>
          <w:sz w:val="24"/>
          <w:szCs w:val="24"/>
        </w:rPr>
        <w:t xml:space="preserve">20 r. Prokurator Rejonowy </w:t>
      </w:r>
      <w:r w:rsidR="00B67FE2">
        <w:rPr>
          <w:rFonts w:ascii="Times New Roman" w:hAnsi="Times New Roman" w:cs="Times New Roman"/>
          <w:color w:val="000000" w:themeColor="text1"/>
          <w:spacing w:val="6"/>
          <w:sz w:val="24"/>
          <w:szCs w:val="24"/>
        </w:rPr>
        <w:t xml:space="preserve">Prokuratury Rejonowej Bydgoszcz-Południe </w:t>
      </w:r>
      <w:r w:rsidRPr="00B67FE2">
        <w:rPr>
          <w:rFonts w:ascii="Times New Roman" w:hAnsi="Times New Roman" w:cs="Times New Roman"/>
          <w:color w:val="000000" w:themeColor="text1"/>
          <w:spacing w:val="6"/>
          <w:sz w:val="24"/>
          <w:szCs w:val="24"/>
        </w:rPr>
        <w:t xml:space="preserve">skierował do </w:t>
      </w:r>
      <w:r w:rsidRPr="00B67FE2">
        <w:rPr>
          <w:rFonts w:ascii="Times New Roman" w:hAnsi="Times New Roman" w:cs="Times New Roman"/>
          <w:color w:val="000000" w:themeColor="text1"/>
          <w:spacing w:val="1"/>
          <w:sz w:val="24"/>
          <w:szCs w:val="24"/>
        </w:rPr>
        <w:t>Wojewódzkiego Sądu Administracyjnego w Bydgoszczy</w:t>
      </w:r>
      <w:r w:rsidR="00594EBD" w:rsidRPr="00B67FE2">
        <w:rPr>
          <w:rFonts w:ascii="Times New Roman" w:hAnsi="Times New Roman" w:cs="Times New Roman"/>
          <w:color w:val="000000" w:themeColor="text1"/>
          <w:spacing w:val="1"/>
          <w:sz w:val="24"/>
          <w:szCs w:val="24"/>
        </w:rPr>
        <w:t xml:space="preserve">, </w:t>
      </w:r>
      <w:r w:rsidRPr="00B67FE2">
        <w:rPr>
          <w:rFonts w:ascii="Times New Roman" w:hAnsi="Times New Roman" w:cs="Times New Roman"/>
          <w:color w:val="000000" w:themeColor="text1"/>
          <w:spacing w:val="1"/>
          <w:sz w:val="24"/>
          <w:szCs w:val="24"/>
        </w:rPr>
        <w:t xml:space="preserve">za pośrednictwem Rady Gminy </w:t>
      </w:r>
      <w:r w:rsidR="00594EBD" w:rsidRPr="00B67FE2">
        <w:rPr>
          <w:rFonts w:ascii="Times New Roman" w:hAnsi="Times New Roman" w:cs="Times New Roman"/>
          <w:color w:val="000000" w:themeColor="text1"/>
          <w:spacing w:val="1"/>
          <w:sz w:val="24"/>
          <w:szCs w:val="24"/>
        </w:rPr>
        <w:t xml:space="preserve">Nowa Wieś Wielka, </w:t>
      </w:r>
      <w:r w:rsidRPr="00B67FE2">
        <w:rPr>
          <w:rFonts w:ascii="Times New Roman" w:hAnsi="Times New Roman" w:cs="Times New Roman"/>
          <w:color w:val="000000" w:themeColor="text1"/>
          <w:sz w:val="24"/>
          <w:szCs w:val="24"/>
        </w:rPr>
        <w:t>skargę na w</w:t>
      </w:r>
      <w:r w:rsidR="00482BC3" w:rsidRPr="00B67FE2">
        <w:rPr>
          <w:rFonts w:ascii="Times New Roman" w:hAnsi="Times New Roman" w:cs="Times New Roman"/>
          <w:color w:val="000000" w:themeColor="text1"/>
          <w:sz w:val="24"/>
          <w:szCs w:val="24"/>
        </w:rPr>
        <w:t>/w</w:t>
      </w:r>
      <w:r w:rsidRPr="00B67FE2">
        <w:rPr>
          <w:rFonts w:ascii="Times New Roman" w:hAnsi="Times New Roman" w:cs="Times New Roman"/>
          <w:color w:val="000000" w:themeColor="text1"/>
          <w:sz w:val="24"/>
          <w:szCs w:val="24"/>
        </w:rPr>
        <w:t xml:space="preserve"> uchwałę, wnosząc o stwierdzenie jej nieważności w całości.</w:t>
      </w:r>
    </w:p>
    <w:p w:rsidR="001836C2" w:rsidRPr="001836C2" w:rsidRDefault="00740629" w:rsidP="00A1597A">
      <w:pPr>
        <w:spacing w:after="0" w:line="240" w:lineRule="auto"/>
        <w:ind w:left="72" w:right="144"/>
        <w:jc w:val="both"/>
        <w:rPr>
          <w:rFonts w:ascii="Times New Roman" w:hAnsi="Times New Roman" w:cs="Times New Roman"/>
          <w:color w:val="000000" w:themeColor="text1"/>
          <w:spacing w:val="3"/>
          <w:sz w:val="24"/>
          <w:szCs w:val="24"/>
        </w:rPr>
      </w:pPr>
      <w:r w:rsidRPr="001836C2">
        <w:rPr>
          <w:rFonts w:ascii="Times New Roman" w:hAnsi="Times New Roman" w:cs="Times New Roman"/>
          <w:color w:val="000000" w:themeColor="text1"/>
          <w:spacing w:val="4"/>
          <w:sz w:val="24"/>
          <w:szCs w:val="24"/>
        </w:rPr>
        <w:t xml:space="preserve">Skarżący zarzucił </w:t>
      </w:r>
      <w:r w:rsidR="001836C2">
        <w:rPr>
          <w:rFonts w:ascii="Times New Roman" w:hAnsi="Times New Roman" w:cs="Times New Roman"/>
          <w:color w:val="000000" w:themeColor="text1"/>
          <w:spacing w:val="4"/>
          <w:sz w:val="24"/>
          <w:szCs w:val="24"/>
        </w:rPr>
        <w:t>Radzie Gminy Nowa Wieś Wielka istot</w:t>
      </w:r>
      <w:r w:rsidRPr="001836C2">
        <w:rPr>
          <w:rFonts w:ascii="Times New Roman" w:hAnsi="Times New Roman" w:cs="Times New Roman"/>
          <w:color w:val="000000" w:themeColor="text1"/>
          <w:spacing w:val="4"/>
          <w:sz w:val="24"/>
          <w:szCs w:val="24"/>
        </w:rPr>
        <w:t>ne naruszenie prawa tj. art. 6j ust. 2</w:t>
      </w:r>
      <w:r w:rsidR="00482BC3" w:rsidRPr="001836C2">
        <w:rPr>
          <w:rFonts w:ascii="Times New Roman" w:hAnsi="Times New Roman" w:cs="Times New Roman"/>
          <w:color w:val="000000" w:themeColor="text1"/>
          <w:spacing w:val="4"/>
          <w:sz w:val="24"/>
          <w:szCs w:val="24"/>
        </w:rPr>
        <w:t xml:space="preserve"> </w:t>
      </w:r>
      <w:r w:rsidRPr="001836C2">
        <w:rPr>
          <w:rFonts w:ascii="Times New Roman" w:hAnsi="Times New Roman" w:cs="Times New Roman"/>
          <w:color w:val="000000" w:themeColor="text1"/>
          <w:spacing w:val="7"/>
          <w:sz w:val="24"/>
          <w:szCs w:val="24"/>
        </w:rPr>
        <w:t xml:space="preserve">ustawy z dnia 13 września 1996 r. o utrzymaniu czystości i porządku w gminach </w:t>
      </w:r>
      <w:r w:rsidRPr="001836C2">
        <w:rPr>
          <w:rFonts w:ascii="Times New Roman" w:hAnsi="Times New Roman" w:cs="Times New Roman"/>
          <w:color w:val="000000" w:themeColor="text1"/>
          <w:spacing w:val="7"/>
          <w:sz w:val="24"/>
          <w:szCs w:val="24"/>
        </w:rPr>
        <w:lastRenderedPageBreak/>
        <w:t xml:space="preserve">(Dz.U. </w:t>
      </w:r>
      <w:r w:rsidRPr="001836C2">
        <w:rPr>
          <w:rFonts w:ascii="Times New Roman" w:hAnsi="Times New Roman" w:cs="Times New Roman"/>
          <w:color w:val="000000" w:themeColor="text1"/>
          <w:spacing w:val="3"/>
          <w:sz w:val="24"/>
          <w:szCs w:val="24"/>
        </w:rPr>
        <w:t>z 201</w:t>
      </w:r>
      <w:r w:rsidR="00482BC3" w:rsidRPr="001836C2">
        <w:rPr>
          <w:rFonts w:ascii="Times New Roman" w:hAnsi="Times New Roman" w:cs="Times New Roman"/>
          <w:color w:val="000000" w:themeColor="text1"/>
          <w:spacing w:val="3"/>
          <w:sz w:val="24"/>
          <w:szCs w:val="24"/>
        </w:rPr>
        <w:t>9</w:t>
      </w:r>
      <w:r w:rsidRPr="001836C2">
        <w:rPr>
          <w:rFonts w:ascii="Times New Roman" w:hAnsi="Times New Roman" w:cs="Times New Roman"/>
          <w:color w:val="000000" w:themeColor="text1"/>
          <w:spacing w:val="3"/>
          <w:sz w:val="24"/>
          <w:szCs w:val="24"/>
        </w:rPr>
        <w:t xml:space="preserve"> r. poz. </w:t>
      </w:r>
      <w:r w:rsidR="00D4421C" w:rsidRPr="001836C2">
        <w:rPr>
          <w:rFonts w:ascii="Times New Roman" w:hAnsi="Times New Roman" w:cs="Times New Roman"/>
          <w:color w:val="000000" w:themeColor="text1"/>
          <w:spacing w:val="3"/>
          <w:sz w:val="24"/>
          <w:szCs w:val="24"/>
        </w:rPr>
        <w:t>20</w:t>
      </w:r>
      <w:r w:rsidRPr="001836C2">
        <w:rPr>
          <w:rFonts w:ascii="Times New Roman" w:hAnsi="Times New Roman" w:cs="Times New Roman"/>
          <w:color w:val="000000" w:themeColor="text1"/>
          <w:spacing w:val="3"/>
          <w:sz w:val="24"/>
          <w:szCs w:val="24"/>
        </w:rPr>
        <w:t>1</w:t>
      </w:r>
      <w:r w:rsidR="00D4421C" w:rsidRPr="001836C2">
        <w:rPr>
          <w:rFonts w:ascii="Times New Roman" w:hAnsi="Times New Roman" w:cs="Times New Roman"/>
          <w:color w:val="000000" w:themeColor="text1"/>
          <w:spacing w:val="3"/>
          <w:sz w:val="24"/>
          <w:szCs w:val="24"/>
        </w:rPr>
        <w:t>0</w:t>
      </w:r>
      <w:r w:rsidR="00482BC3" w:rsidRPr="001836C2">
        <w:rPr>
          <w:rFonts w:ascii="Times New Roman" w:hAnsi="Times New Roman" w:cs="Times New Roman"/>
          <w:color w:val="000000" w:themeColor="text1"/>
          <w:spacing w:val="3"/>
          <w:sz w:val="24"/>
          <w:szCs w:val="24"/>
        </w:rPr>
        <w:t xml:space="preserve"> ze zm.</w:t>
      </w:r>
      <w:r w:rsidR="00225340" w:rsidRPr="001836C2">
        <w:rPr>
          <w:rFonts w:ascii="Times New Roman" w:hAnsi="Times New Roman" w:cs="Times New Roman"/>
          <w:color w:val="000000" w:themeColor="text1"/>
          <w:spacing w:val="3"/>
          <w:sz w:val="24"/>
          <w:szCs w:val="24"/>
        </w:rPr>
        <w:t xml:space="preserve">), </w:t>
      </w:r>
      <w:r w:rsidRPr="001836C2">
        <w:rPr>
          <w:rFonts w:ascii="Times New Roman" w:hAnsi="Times New Roman" w:cs="Times New Roman"/>
          <w:color w:val="000000" w:themeColor="text1"/>
          <w:spacing w:val="3"/>
          <w:sz w:val="24"/>
          <w:szCs w:val="24"/>
        </w:rPr>
        <w:t xml:space="preserve">polegające na </w:t>
      </w:r>
      <w:r w:rsidR="001836C2" w:rsidRPr="001836C2">
        <w:rPr>
          <w:rFonts w:ascii="Times New Roman" w:hAnsi="Times New Roman" w:cs="Times New Roman"/>
          <w:color w:val="000000" w:themeColor="text1"/>
          <w:spacing w:val="3"/>
          <w:sz w:val="24"/>
          <w:szCs w:val="24"/>
        </w:rPr>
        <w:t>przekroczeniu delegacji</w:t>
      </w:r>
      <w:r w:rsidR="00EA3F52">
        <w:rPr>
          <w:rFonts w:ascii="Times New Roman" w:hAnsi="Times New Roman" w:cs="Times New Roman"/>
          <w:color w:val="000000" w:themeColor="text1"/>
          <w:spacing w:val="3"/>
          <w:sz w:val="24"/>
          <w:szCs w:val="24"/>
        </w:rPr>
        <w:t xml:space="preserve"> </w:t>
      </w:r>
      <w:r w:rsidR="001836C2" w:rsidRPr="001836C2">
        <w:rPr>
          <w:rFonts w:ascii="Times New Roman" w:hAnsi="Times New Roman" w:cs="Times New Roman"/>
          <w:color w:val="000000" w:themeColor="text1"/>
          <w:spacing w:val="3"/>
          <w:sz w:val="24"/>
          <w:szCs w:val="24"/>
        </w:rPr>
        <w:t>ustawowej i uzależnieniu opłat za gospodarowanie odpadami komunalnymi w gospodarstwie domowym od liczby osób w nim żyjących.</w:t>
      </w:r>
      <w:r w:rsidR="001836C2">
        <w:rPr>
          <w:rFonts w:ascii="Times New Roman" w:hAnsi="Times New Roman" w:cs="Times New Roman"/>
          <w:color w:val="000000" w:themeColor="text1"/>
          <w:spacing w:val="3"/>
          <w:sz w:val="24"/>
          <w:szCs w:val="24"/>
        </w:rPr>
        <w:t xml:space="preserve"> </w:t>
      </w:r>
    </w:p>
    <w:p w:rsidR="00BD12EA" w:rsidRDefault="00B67FE2" w:rsidP="00A1597A">
      <w:pPr>
        <w:tabs>
          <w:tab w:val="left" w:pos="2016"/>
        </w:tabs>
        <w:spacing w:after="0" w:line="240" w:lineRule="auto"/>
        <w:jc w:val="both"/>
        <w:rPr>
          <w:rFonts w:ascii="Times New Roman" w:hAnsi="Times New Roman" w:cs="Times New Roman"/>
          <w:sz w:val="24"/>
          <w:szCs w:val="24"/>
        </w:rPr>
      </w:pPr>
      <w:r w:rsidRPr="00313FF2">
        <w:rPr>
          <w:rFonts w:ascii="Times New Roman" w:hAnsi="Times New Roman" w:cs="Times New Roman"/>
          <w:color w:val="000000" w:themeColor="text1"/>
          <w:spacing w:val="-3"/>
          <w:sz w:val="24"/>
          <w:szCs w:val="24"/>
        </w:rPr>
        <w:t xml:space="preserve">W ocenie tut. organu skarga ta </w:t>
      </w:r>
      <w:r w:rsidR="00313FF2" w:rsidRPr="00313FF2">
        <w:rPr>
          <w:rFonts w:ascii="Times New Roman" w:hAnsi="Times New Roman" w:cs="Times New Roman"/>
          <w:color w:val="000000" w:themeColor="text1"/>
          <w:spacing w:val="-3"/>
          <w:sz w:val="24"/>
          <w:szCs w:val="24"/>
        </w:rPr>
        <w:t xml:space="preserve">powinna zostać odrzucona, albowiem nie jest spełniona przesłanka wynikająca z art. 58 </w:t>
      </w:r>
      <w:r w:rsidR="00313FF2" w:rsidRPr="00313FF2">
        <w:rPr>
          <w:rStyle w:val="alb"/>
          <w:rFonts w:ascii="Times New Roman" w:hAnsi="Times New Roman" w:cs="Times New Roman"/>
          <w:sz w:val="24"/>
          <w:szCs w:val="24"/>
        </w:rPr>
        <w:t xml:space="preserve">§  1 pkt 5a ppsa. W ocenie Rady Gminy Nowa Wieś Wielka Prokurator Rejonowy Prokuratury Rejonowej Bydgoszcz-Południe w Bydgoszczy nie wykazał, że został naruszony jego interes </w:t>
      </w:r>
      <w:r w:rsidR="00313FF2" w:rsidRPr="00313FF2">
        <w:rPr>
          <w:rFonts w:ascii="Times New Roman" w:hAnsi="Times New Roman" w:cs="Times New Roman"/>
          <w:sz w:val="24"/>
          <w:szCs w:val="24"/>
        </w:rPr>
        <w:t xml:space="preserve">prawny jako wnoszącego skargę na uchwałę stosownie do wymagań przepisu szczególnego. </w:t>
      </w:r>
    </w:p>
    <w:p w:rsidR="00BD12EA" w:rsidRDefault="00BD12EA" w:rsidP="00A1597A">
      <w:pPr>
        <w:tabs>
          <w:tab w:val="left" w:pos="2016"/>
        </w:tabs>
        <w:spacing w:after="0" w:line="240" w:lineRule="auto"/>
        <w:jc w:val="both"/>
        <w:rPr>
          <w:rFonts w:ascii="Times New Roman" w:hAnsi="Times New Roman" w:cs="Times New Roman"/>
          <w:sz w:val="24"/>
          <w:szCs w:val="24"/>
        </w:rPr>
      </w:pPr>
    </w:p>
    <w:p w:rsidR="00BD12EA" w:rsidRPr="005E0550" w:rsidRDefault="00BD12EA" w:rsidP="00A1597A">
      <w:pPr>
        <w:tabs>
          <w:tab w:val="left" w:pos="2016"/>
        </w:tabs>
        <w:spacing w:after="0" w:line="240" w:lineRule="auto"/>
        <w:jc w:val="both"/>
        <w:rPr>
          <w:rFonts w:ascii="Times New Roman" w:eastAsia="Times New Roman" w:hAnsi="Times New Roman" w:cs="Times New Roman"/>
          <w:b/>
          <w:sz w:val="24"/>
          <w:szCs w:val="24"/>
          <w:lang w:eastAsia="pl-PL"/>
        </w:rPr>
      </w:pPr>
      <w:r w:rsidRPr="005E0550">
        <w:rPr>
          <w:rFonts w:ascii="Times New Roman" w:hAnsi="Times New Roman" w:cs="Times New Roman"/>
          <w:sz w:val="24"/>
          <w:szCs w:val="24"/>
        </w:rPr>
        <w:t xml:space="preserve">Jeżeli jednak organ nie przekona Wojewódzkiego Sądu Administracyjnego w Bydgoszczy do tego stanowiska, Rada Gminy Nowa Wieś Wielka wnosi, o niestwierdzanie nieważności uchwały, ograniczając orzeczenie do wskazania, iż uchwałę wydano z naruszeniem prawa, albowiem jeżeli mamy do czynienia z naruszeniem prawa, to jest to naruszenie nieistotne. </w:t>
      </w:r>
    </w:p>
    <w:p w:rsidR="00740629" w:rsidRPr="005E0550" w:rsidRDefault="00313FF2" w:rsidP="00A1597A">
      <w:pPr>
        <w:spacing w:after="0" w:line="240" w:lineRule="auto"/>
        <w:jc w:val="both"/>
        <w:rPr>
          <w:rFonts w:ascii="Times New Roman" w:hAnsi="Times New Roman" w:cs="Times New Roman"/>
          <w:color w:val="000000" w:themeColor="text1"/>
          <w:spacing w:val="-3"/>
          <w:sz w:val="24"/>
          <w:szCs w:val="24"/>
        </w:rPr>
      </w:pPr>
      <w:r w:rsidRPr="005E0550">
        <w:rPr>
          <w:rFonts w:ascii="Times New Roman" w:hAnsi="Times New Roman" w:cs="Times New Roman"/>
          <w:color w:val="000000" w:themeColor="text1"/>
          <w:spacing w:val="-3"/>
          <w:sz w:val="24"/>
          <w:szCs w:val="24"/>
        </w:rPr>
        <w:t xml:space="preserve">W przypadku, gdyby Wojewódzki Sąd Administracyjny w Bydgoszczy nie podzielił </w:t>
      </w:r>
      <w:r w:rsidR="00BD12EA" w:rsidRPr="005E0550">
        <w:rPr>
          <w:rFonts w:ascii="Times New Roman" w:hAnsi="Times New Roman" w:cs="Times New Roman"/>
          <w:color w:val="000000" w:themeColor="text1"/>
          <w:spacing w:val="-3"/>
          <w:sz w:val="24"/>
          <w:szCs w:val="24"/>
        </w:rPr>
        <w:t xml:space="preserve">i tego </w:t>
      </w:r>
      <w:r w:rsidRPr="005E0550">
        <w:rPr>
          <w:rFonts w:ascii="Times New Roman" w:hAnsi="Times New Roman" w:cs="Times New Roman"/>
          <w:color w:val="000000" w:themeColor="text1"/>
          <w:spacing w:val="-3"/>
          <w:sz w:val="24"/>
          <w:szCs w:val="24"/>
        </w:rPr>
        <w:t xml:space="preserve">stanowiska organu, Rada Gminy Nowa Wieś Wielka </w:t>
      </w:r>
      <w:r w:rsidR="00ED084F" w:rsidRPr="005E0550">
        <w:rPr>
          <w:rFonts w:ascii="Times New Roman" w:hAnsi="Times New Roman" w:cs="Times New Roman"/>
          <w:color w:val="000000" w:themeColor="text1"/>
          <w:spacing w:val="-3"/>
          <w:sz w:val="24"/>
          <w:szCs w:val="24"/>
        </w:rPr>
        <w:t>wnosi o oddalenie</w:t>
      </w:r>
      <w:r w:rsidRPr="005E0550">
        <w:rPr>
          <w:rFonts w:ascii="Times New Roman" w:hAnsi="Times New Roman" w:cs="Times New Roman"/>
          <w:color w:val="000000" w:themeColor="text1"/>
          <w:spacing w:val="-3"/>
          <w:sz w:val="24"/>
          <w:szCs w:val="24"/>
        </w:rPr>
        <w:t xml:space="preserve"> skargi z uwagi na jej </w:t>
      </w:r>
      <w:r w:rsidR="00BD12EA" w:rsidRPr="005E0550">
        <w:rPr>
          <w:rFonts w:ascii="Times New Roman" w:hAnsi="Times New Roman" w:cs="Times New Roman"/>
          <w:color w:val="000000" w:themeColor="text1"/>
          <w:spacing w:val="-3"/>
          <w:sz w:val="24"/>
          <w:szCs w:val="24"/>
        </w:rPr>
        <w:t>bezzasadność</w:t>
      </w:r>
      <w:r w:rsidR="00740629" w:rsidRPr="005E0550">
        <w:rPr>
          <w:rFonts w:ascii="Times New Roman" w:hAnsi="Times New Roman" w:cs="Times New Roman"/>
          <w:color w:val="000000" w:themeColor="text1"/>
          <w:spacing w:val="-3"/>
          <w:sz w:val="24"/>
          <w:szCs w:val="24"/>
        </w:rPr>
        <w:t>.</w:t>
      </w:r>
    </w:p>
    <w:p w:rsidR="0029175D" w:rsidRPr="0029175D" w:rsidRDefault="00740629" w:rsidP="00A1597A">
      <w:pPr>
        <w:spacing w:after="0" w:line="240" w:lineRule="auto"/>
        <w:jc w:val="both"/>
        <w:rPr>
          <w:rFonts w:ascii="Times New Roman" w:hAnsi="Times New Roman" w:cs="Times New Roman"/>
          <w:color w:val="000000" w:themeColor="text1"/>
          <w:spacing w:val="-5"/>
          <w:sz w:val="24"/>
          <w:szCs w:val="24"/>
        </w:rPr>
      </w:pPr>
      <w:r w:rsidRPr="0029175D">
        <w:rPr>
          <w:rFonts w:ascii="Times New Roman" w:hAnsi="Times New Roman" w:cs="Times New Roman"/>
          <w:color w:val="000000" w:themeColor="text1"/>
          <w:spacing w:val="-1"/>
          <w:sz w:val="24"/>
          <w:szCs w:val="24"/>
        </w:rPr>
        <w:t xml:space="preserve">Rada Gminy </w:t>
      </w:r>
      <w:r w:rsidR="00DF346A" w:rsidRPr="0029175D">
        <w:rPr>
          <w:rFonts w:ascii="Times New Roman" w:hAnsi="Times New Roman" w:cs="Times New Roman"/>
          <w:color w:val="000000" w:themeColor="text1"/>
          <w:spacing w:val="-1"/>
          <w:sz w:val="24"/>
          <w:szCs w:val="24"/>
        </w:rPr>
        <w:t>Nowa Wieś Wiel</w:t>
      </w:r>
      <w:r w:rsidRPr="0029175D">
        <w:rPr>
          <w:rFonts w:ascii="Times New Roman" w:hAnsi="Times New Roman" w:cs="Times New Roman"/>
          <w:color w:val="000000" w:themeColor="text1"/>
          <w:spacing w:val="-1"/>
          <w:sz w:val="24"/>
          <w:szCs w:val="24"/>
        </w:rPr>
        <w:t>k</w:t>
      </w:r>
      <w:r w:rsidR="00DF346A" w:rsidRPr="0029175D">
        <w:rPr>
          <w:rFonts w:ascii="Times New Roman" w:hAnsi="Times New Roman" w:cs="Times New Roman"/>
          <w:color w:val="000000" w:themeColor="text1"/>
          <w:spacing w:val="-1"/>
          <w:sz w:val="24"/>
          <w:szCs w:val="24"/>
        </w:rPr>
        <w:t xml:space="preserve">a, </w:t>
      </w:r>
      <w:r w:rsidRPr="0029175D">
        <w:rPr>
          <w:rFonts w:ascii="Times New Roman" w:hAnsi="Times New Roman" w:cs="Times New Roman"/>
          <w:color w:val="000000" w:themeColor="text1"/>
          <w:spacing w:val="-1"/>
          <w:sz w:val="24"/>
          <w:szCs w:val="24"/>
        </w:rPr>
        <w:t xml:space="preserve">podejmując zaskarżoną uchwałę miała na uwadze, iż w myśl art. </w:t>
      </w:r>
      <w:r w:rsidRPr="0029175D">
        <w:rPr>
          <w:rFonts w:ascii="Times New Roman" w:hAnsi="Times New Roman" w:cs="Times New Roman"/>
          <w:color w:val="000000" w:themeColor="text1"/>
          <w:sz w:val="24"/>
          <w:szCs w:val="24"/>
        </w:rPr>
        <w:t xml:space="preserve">6k ust. 1 ustawy z dnia 13 września 1996 r. o utrzymaniu czystości i porządku w gminach, </w:t>
      </w:r>
      <w:r w:rsidRPr="0029175D">
        <w:rPr>
          <w:rFonts w:ascii="Times New Roman" w:hAnsi="Times New Roman" w:cs="Times New Roman"/>
          <w:color w:val="000000" w:themeColor="text1"/>
          <w:spacing w:val="-6"/>
          <w:sz w:val="24"/>
          <w:szCs w:val="24"/>
        </w:rPr>
        <w:t xml:space="preserve">rada gminy, w drodze uchwały dokonuje wyboru metody ustalenia opłaty za gospodarowanie </w:t>
      </w:r>
      <w:r w:rsidRPr="0029175D">
        <w:rPr>
          <w:rFonts w:ascii="Times New Roman" w:hAnsi="Times New Roman" w:cs="Times New Roman"/>
          <w:color w:val="000000" w:themeColor="text1"/>
          <w:sz w:val="24"/>
          <w:szCs w:val="24"/>
        </w:rPr>
        <w:t xml:space="preserve">odpadami komunalnymi spośród metod określonych w art. 6j ust. 1 i 2 oraz ustala stawkę </w:t>
      </w:r>
      <w:r w:rsidRPr="0029175D">
        <w:rPr>
          <w:rFonts w:ascii="Times New Roman" w:hAnsi="Times New Roman" w:cs="Times New Roman"/>
          <w:color w:val="000000" w:themeColor="text1"/>
          <w:spacing w:val="9"/>
          <w:sz w:val="24"/>
          <w:szCs w:val="24"/>
        </w:rPr>
        <w:t xml:space="preserve">takiej opłaty. Z kolei zgodnie z art. 6j ust. 1 i 2 powołanej ustawy, w przypadku </w:t>
      </w:r>
      <w:r w:rsidRPr="0029175D">
        <w:rPr>
          <w:rFonts w:ascii="Times New Roman" w:hAnsi="Times New Roman" w:cs="Times New Roman"/>
          <w:color w:val="000000" w:themeColor="text1"/>
          <w:spacing w:val="-2"/>
          <w:sz w:val="24"/>
          <w:szCs w:val="24"/>
        </w:rPr>
        <w:t xml:space="preserve">nieruchomości, na których zamieszkują mieszkańcy opłata za gospodarowanie odpadami </w:t>
      </w:r>
      <w:r w:rsidRPr="0029175D">
        <w:rPr>
          <w:rFonts w:ascii="Times New Roman" w:hAnsi="Times New Roman" w:cs="Times New Roman"/>
          <w:color w:val="000000" w:themeColor="text1"/>
          <w:sz w:val="24"/>
          <w:szCs w:val="24"/>
        </w:rPr>
        <w:t xml:space="preserve">komunalnymi stanowi iloczyn liczby mieszkańców zamieszkujących daną nieruchomość, </w:t>
      </w:r>
      <w:r w:rsidRPr="0029175D">
        <w:rPr>
          <w:rFonts w:ascii="Times New Roman" w:hAnsi="Times New Roman" w:cs="Times New Roman"/>
          <w:color w:val="000000" w:themeColor="text1"/>
          <w:spacing w:val="-3"/>
          <w:sz w:val="24"/>
          <w:szCs w:val="24"/>
        </w:rPr>
        <w:t xml:space="preserve">ilości zużytej wody z danej nieruchomości, lub powierzchni lokalu mieszkalnego oraz stawki </w:t>
      </w:r>
      <w:r w:rsidRPr="0029175D">
        <w:rPr>
          <w:rFonts w:ascii="Times New Roman" w:hAnsi="Times New Roman" w:cs="Times New Roman"/>
          <w:color w:val="000000" w:themeColor="text1"/>
          <w:spacing w:val="2"/>
          <w:sz w:val="24"/>
          <w:szCs w:val="24"/>
        </w:rPr>
        <w:t xml:space="preserve">opłaty ustalonej przez radę gminy, przy czym, rada gminy może uchwalić jedną stawkę </w:t>
      </w:r>
      <w:r w:rsidRPr="0029175D">
        <w:rPr>
          <w:rFonts w:ascii="Times New Roman" w:hAnsi="Times New Roman" w:cs="Times New Roman"/>
          <w:color w:val="000000" w:themeColor="text1"/>
          <w:spacing w:val="9"/>
          <w:sz w:val="24"/>
          <w:szCs w:val="24"/>
        </w:rPr>
        <w:t xml:space="preserve">opłaty za gospodarowanie odpadami komunalnymi od gospodarstwa domowego. </w:t>
      </w:r>
      <w:r w:rsidRPr="0029175D">
        <w:rPr>
          <w:rFonts w:ascii="Times New Roman" w:hAnsi="Times New Roman" w:cs="Times New Roman"/>
          <w:color w:val="000000" w:themeColor="text1"/>
          <w:spacing w:val="-3"/>
          <w:sz w:val="24"/>
          <w:szCs w:val="24"/>
        </w:rPr>
        <w:t xml:space="preserve">Jednocześnie w myśl art. 6j ust. 2a cytowanej ustawy, rada gminy może zróżnicować stawki </w:t>
      </w:r>
      <w:r w:rsidRPr="0029175D">
        <w:rPr>
          <w:rFonts w:ascii="Times New Roman" w:hAnsi="Times New Roman" w:cs="Times New Roman"/>
          <w:color w:val="000000" w:themeColor="text1"/>
          <w:spacing w:val="12"/>
          <w:sz w:val="24"/>
          <w:szCs w:val="24"/>
        </w:rPr>
        <w:t xml:space="preserve">opłaty w zależności od powierzchni lokalu mieszkalnego, liczby mieszkańców </w:t>
      </w:r>
      <w:r w:rsidRPr="0029175D">
        <w:rPr>
          <w:rFonts w:ascii="Times New Roman" w:hAnsi="Times New Roman" w:cs="Times New Roman"/>
          <w:color w:val="000000" w:themeColor="text1"/>
          <w:spacing w:val="4"/>
          <w:sz w:val="24"/>
          <w:szCs w:val="24"/>
        </w:rPr>
        <w:t xml:space="preserve">zamieszkujących nieruchomość, odbierania odpadów z terenów wiejskich lub miejskich, </w:t>
      </w:r>
      <w:r w:rsidRPr="0029175D">
        <w:rPr>
          <w:rFonts w:ascii="Times New Roman" w:hAnsi="Times New Roman" w:cs="Times New Roman"/>
          <w:color w:val="000000" w:themeColor="text1"/>
          <w:sz w:val="24"/>
          <w:szCs w:val="24"/>
        </w:rPr>
        <w:t xml:space="preserve">a także od rodzaju zabudowy. W świetle poglądów orzecznictwa sądowo-administracyjnego, </w:t>
      </w:r>
      <w:r w:rsidRPr="0029175D">
        <w:rPr>
          <w:rFonts w:ascii="Times New Roman" w:hAnsi="Times New Roman" w:cs="Times New Roman"/>
          <w:color w:val="000000" w:themeColor="text1"/>
          <w:spacing w:val="8"/>
          <w:sz w:val="24"/>
          <w:szCs w:val="24"/>
        </w:rPr>
        <w:t xml:space="preserve">które zostały pominięte przez skarżącego, różnicowanie to jest dopuszczalne także </w:t>
      </w:r>
      <w:r w:rsidRPr="0029175D">
        <w:rPr>
          <w:rFonts w:ascii="Times New Roman" w:hAnsi="Times New Roman" w:cs="Times New Roman"/>
          <w:color w:val="000000" w:themeColor="text1"/>
          <w:spacing w:val="-2"/>
          <w:sz w:val="24"/>
          <w:szCs w:val="24"/>
        </w:rPr>
        <w:t xml:space="preserve">w przypadku wyboru metody ustalania opłaty od gospodarstwa domowego. </w:t>
      </w:r>
      <w:r w:rsidR="0029175D" w:rsidRPr="0029175D">
        <w:rPr>
          <w:rFonts w:ascii="Times New Roman" w:hAnsi="Times New Roman" w:cs="Times New Roman"/>
          <w:color w:val="000000" w:themeColor="text1"/>
          <w:spacing w:val="-2"/>
          <w:sz w:val="24"/>
          <w:szCs w:val="24"/>
        </w:rPr>
        <w:t xml:space="preserve">I tak </w:t>
      </w:r>
      <w:r w:rsidRPr="0029175D">
        <w:rPr>
          <w:rFonts w:ascii="Times New Roman" w:hAnsi="Times New Roman" w:cs="Times New Roman"/>
          <w:color w:val="000000" w:themeColor="text1"/>
          <w:spacing w:val="2"/>
          <w:sz w:val="24"/>
          <w:szCs w:val="24"/>
        </w:rPr>
        <w:t xml:space="preserve">Naczelny Sąd Administracyjny w wyroku z dnia 22 stycznia 2016 r. w sprawie II FSK </w:t>
      </w:r>
      <w:r w:rsidRPr="0029175D">
        <w:rPr>
          <w:rFonts w:ascii="Times New Roman" w:hAnsi="Times New Roman" w:cs="Times New Roman"/>
          <w:color w:val="000000" w:themeColor="text1"/>
          <w:spacing w:val="5"/>
          <w:sz w:val="24"/>
          <w:szCs w:val="24"/>
        </w:rPr>
        <w:t xml:space="preserve">3231/15 stwierdził, iż rada gminy jest uprawniona do wyboru metody ustalania opłaty </w:t>
      </w:r>
      <w:r w:rsidRPr="0029175D">
        <w:rPr>
          <w:rFonts w:ascii="Times New Roman" w:hAnsi="Times New Roman" w:cs="Times New Roman"/>
          <w:color w:val="000000" w:themeColor="text1"/>
          <w:spacing w:val="9"/>
          <w:sz w:val="24"/>
          <w:szCs w:val="24"/>
        </w:rPr>
        <w:t xml:space="preserve">na podstawie art. 6j ust. 2 ustawy z dnia 13 września 1996 r. o utrzymaniu czystości </w:t>
      </w:r>
      <w:r w:rsidRPr="0029175D">
        <w:rPr>
          <w:rFonts w:ascii="Times New Roman" w:hAnsi="Times New Roman" w:cs="Times New Roman"/>
          <w:color w:val="000000" w:themeColor="text1"/>
          <w:spacing w:val="-4"/>
          <w:sz w:val="24"/>
          <w:szCs w:val="24"/>
        </w:rPr>
        <w:t xml:space="preserve">i porządku w gminach, przy jednoczesnym zróżnicowaniu stawek opłaty z uwagi na liczbę </w:t>
      </w:r>
      <w:r w:rsidRPr="0029175D">
        <w:rPr>
          <w:rFonts w:ascii="Times New Roman" w:hAnsi="Times New Roman" w:cs="Times New Roman"/>
          <w:color w:val="000000" w:themeColor="text1"/>
          <w:spacing w:val="2"/>
          <w:sz w:val="24"/>
          <w:szCs w:val="24"/>
        </w:rPr>
        <w:t>mieszkańców zamieszkujących daną nieruchomość</w:t>
      </w:r>
      <w:r w:rsidR="00AE7404">
        <w:rPr>
          <w:rFonts w:ascii="Times New Roman" w:hAnsi="Times New Roman" w:cs="Times New Roman"/>
          <w:color w:val="000000" w:themeColor="text1"/>
          <w:spacing w:val="2"/>
          <w:sz w:val="24"/>
          <w:szCs w:val="24"/>
        </w:rPr>
        <w:t xml:space="preserve"> (orzeczenie w całości w załączeniu</w:t>
      </w:r>
      <w:r w:rsidR="0063228E">
        <w:rPr>
          <w:rFonts w:ascii="Times New Roman" w:hAnsi="Times New Roman" w:cs="Times New Roman"/>
          <w:color w:val="000000" w:themeColor="text1"/>
          <w:spacing w:val="2"/>
          <w:sz w:val="24"/>
          <w:szCs w:val="24"/>
        </w:rPr>
        <w:t xml:space="preserve">, </w:t>
      </w:r>
      <w:r w:rsidR="00334DD7">
        <w:rPr>
          <w:rFonts w:ascii="Times New Roman" w:hAnsi="Times New Roman" w:cs="Times New Roman"/>
          <w:color w:val="000000" w:themeColor="text1"/>
          <w:spacing w:val="2"/>
          <w:sz w:val="24"/>
          <w:szCs w:val="24"/>
        </w:rPr>
        <w:t xml:space="preserve">podobnie w wyroku </w:t>
      </w:r>
      <w:r w:rsidR="0063228E">
        <w:rPr>
          <w:rFonts w:ascii="Times New Roman" w:hAnsi="Times New Roman" w:cs="Times New Roman"/>
          <w:color w:val="000000" w:themeColor="text1"/>
          <w:spacing w:val="2"/>
          <w:sz w:val="24"/>
          <w:szCs w:val="24"/>
        </w:rPr>
        <w:t>w sprawie II FSK 1797/15</w:t>
      </w:r>
      <w:r w:rsidR="00AE7404">
        <w:rPr>
          <w:rFonts w:ascii="Times New Roman" w:hAnsi="Times New Roman" w:cs="Times New Roman"/>
          <w:color w:val="000000" w:themeColor="text1"/>
          <w:spacing w:val="2"/>
          <w:sz w:val="24"/>
          <w:szCs w:val="24"/>
        </w:rPr>
        <w:t>)</w:t>
      </w:r>
      <w:r w:rsidRPr="0029175D">
        <w:rPr>
          <w:rFonts w:ascii="Times New Roman" w:hAnsi="Times New Roman" w:cs="Times New Roman"/>
          <w:color w:val="000000" w:themeColor="text1"/>
          <w:spacing w:val="2"/>
          <w:sz w:val="24"/>
          <w:szCs w:val="24"/>
        </w:rPr>
        <w:t xml:space="preserve">. Oznacza to, że organ będzie mógł </w:t>
      </w:r>
      <w:r w:rsidRPr="0029175D">
        <w:rPr>
          <w:rFonts w:ascii="Times New Roman" w:hAnsi="Times New Roman" w:cs="Times New Roman"/>
          <w:color w:val="000000" w:themeColor="text1"/>
          <w:spacing w:val="-2"/>
          <w:sz w:val="24"/>
          <w:szCs w:val="24"/>
        </w:rPr>
        <w:t xml:space="preserve">zróżnicować stawkę opłat zgodnie z kryteriami wskazanymi w art. 6j ust. 2a ustawy, zarówno </w:t>
      </w:r>
      <w:r w:rsidRPr="0029175D">
        <w:rPr>
          <w:rFonts w:ascii="Times New Roman" w:hAnsi="Times New Roman" w:cs="Times New Roman"/>
          <w:color w:val="000000" w:themeColor="text1"/>
          <w:spacing w:val="8"/>
          <w:sz w:val="24"/>
          <w:szCs w:val="24"/>
        </w:rPr>
        <w:t xml:space="preserve">w przypadku wyboru metody określonej w art. 6j ust. 1, jak i w art. 6j ust. 2. Błędny </w:t>
      </w:r>
      <w:r w:rsidRPr="0029175D">
        <w:rPr>
          <w:rFonts w:ascii="Times New Roman" w:hAnsi="Times New Roman" w:cs="Times New Roman"/>
          <w:color w:val="000000" w:themeColor="text1"/>
          <w:spacing w:val="-4"/>
          <w:sz w:val="24"/>
          <w:szCs w:val="24"/>
        </w:rPr>
        <w:t xml:space="preserve">i pozbawiony racjonalnego uzasadnienia jest pogląd, że możliwość różnicowania stawek opłat </w:t>
      </w:r>
      <w:r w:rsidRPr="0029175D">
        <w:rPr>
          <w:rFonts w:ascii="Times New Roman" w:hAnsi="Times New Roman" w:cs="Times New Roman"/>
          <w:color w:val="000000" w:themeColor="text1"/>
          <w:spacing w:val="-2"/>
          <w:sz w:val="24"/>
          <w:szCs w:val="24"/>
        </w:rPr>
        <w:t xml:space="preserve">przez organ samorządowy dotyczy wyłącznie metody określonej w art. 6j ust. 1 ustawy z dnia </w:t>
      </w:r>
      <w:r w:rsidRPr="0029175D">
        <w:rPr>
          <w:rFonts w:ascii="Times New Roman" w:hAnsi="Times New Roman" w:cs="Times New Roman"/>
          <w:color w:val="000000" w:themeColor="text1"/>
          <w:spacing w:val="-5"/>
          <w:sz w:val="24"/>
          <w:szCs w:val="24"/>
        </w:rPr>
        <w:t>13 września 1996 r. o utrzymaniu czystości i porządku w gminach</w:t>
      </w:r>
      <w:r w:rsidR="00334DD7">
        <w:rPr>
          <w:rFonts w:ascii="Times New Roman" w:hAnsi="Times New Roman" w:cs="Times New Roman"/>
          <w:color w:val="000000" w:themeColor="text1"/>
          <w:spacing w:val="-5"/>
          <w:sz w:val="24"/>
          <w:szCs w:val="24"/>
        </w:rPr>
        <w:t xml:space="preserve"> (w załączeniu dwa arty</w:t>
      </w:r>
      <w:r w:rsidR="002348B9">
        <w:rPr>
          <w:rFonts w:ascii="Times New Roman" w:hAnsi="Times New Roman" w:cs="Times New Roman"/>
          <w:color w:val="000000" w:themeColor="text1"/>
          <w:spacing w:val="-5"/>
          <w:sz w:val="24"/>
          <w:szCs w:val="24"/>
        </w:rPr>
        <w:t>k</w:t>
      </w:r>
      <w:r w:rsidR="00334DD7">
        <w:rPr>
          <w:rFonts w:ascii="Times New Roman" w:hAnsi="Times New Roman" w:cs="Times New Roman"/>
          <w:color w:val="000000" w:themeColor="text1"/>
          <w:spacing w:val="-5"/>
          <w:sz w:val="24"/>
          <w:szCs w:val="24"/>
        </w:rPr>
        <w:t xml:space="preserve">uły </w:t>
      </w:r>
      <w:r w:rsidR="002348B9">
        <w:rPr>
          <w:rFonts w:ascii="Times New Roman" w:hAnsi="Times New Roman" w:cs="Times New Roman"/>
          <w:color w:val="000000" w:themeColor="text1"/>
          <w:spacing w:val="-5"/>
          <w:sz w:val="24"/>
          <w:szCs w:val="24"/>
        </w:rPr>
        <w:t>z tzw. prasy fachowej</w:t>
      </w:r>
      <w:r w:rsidR="00334DD7">
        <w:rPr>
          <w:rFonts w:ascii="Times New Roman" w:hAnsi="Times New Roman" w:cs="Times New Roman"/>
          <w:color w:val="000000" w:themeColor="text1"/>
          <w:spacing w:val="-5"/>
          <w:sz w:val="24"/>
          <w:szCs w:val="24"/>
        </w:rPr>
        <w:t>)</w:t>
      </w:r>
      <w:r w:rsidRPr="0029175D">
        <w:rPr>
          <w:rFonts w:ascii="Times New Roman" w:hAnsi="Times New Roman" w:cs="Times New Roman"/>
          <w:color w:val="000000" w:themeColor="text1"/>
          <w:spacing w:val="-5"/>
          <w:sz w:val="24"/>
          <w:szCs w:val="24"/>
        </w:rPr>
        <w:t xml:space="preserve">. </w:t>
      </w:r>
    </w:p>
    <w:p w:rsidR="00740629" w:rsidRPr="0029175D" w:rsidRDefault="00740629" w:rsidP="00A1597A">
      <w:pPr>
        <w:spacing w:after="0" w:line="240" w:lineRule="auto"/>
        <w:jc w:val="both"/>
        <w:rPr>
          <w:rFonts w:ascii="Times New Roman" w:hAnsi="Times New Roman" w:cs="Times New Roman"/>
          <w:color w:val="000000" w:themeColor="text1"/>
          <w:spacing w:val="-3"/>
          <w:sz w:val="24"/>
          <w:szCs w:val="24"/>
        </w:rPr>
      </w:pPr>
      <w:r w:rsidRPr="0029175D">
        <w:rPr>
          <w:rFonts w:ascii="Times New Roman" w:hAnsi="Times New Roman" w:cs="Times New Roman"/>
          <w:color w:val="000000" w:themeColor="text1"/>
          <w:spacing w:val="-5"/>
          <w:sz w:val="24"/>
          <w:szCs w:val="24"/>
        </w:rPr>
        <w:t xml:space="preserve">Z kolei Wojewódzki Sąd </w:t>
      </w:r>
      <w:r w:rsidRPr="0029175D">
        <w:rPr>
          <w:rFonts w:ascii="Times New Roman" w:hAnsi="Times New Roman" w:cs="Times New Roman"/>
          <w:color w:val="000000" w:themeColor="text1"/>
          <w:spacing w:val="-2"/>
          <w:sz w:val="24"/>
          <w:szCs w:val="24"/>
        </w:rPr>
        <w:t xml:space="preserve">Administracyjny w Rzeszowie w wyroku z dnia 9 lipca 2015 r. w sprawie I SA/Rz 499/15 </w:t>
      </w:r>
      <w:r w:rsidRPr="0029175D">
        <w:rPr>
          <w:rFonts w:ascii="Times New Roman" w:hAnsi="Times New Roman" w:cs="Times New Roman"/>
          <w:color w:val="000000" w:themeColor="text1"/>
          <w:spacing w:val="7"/>
          <w:sz w:val="24"/>
          <w:szCs w:val="24"/>
        </w:rPr>
        <w:t xml:space="preserve">wskazał, iż kryteria: powierzchni lokalu mieszkalnego czy też liczby mieszańców </w:t>
      </w:r>
      <w:r w:rsidRPr="0029175D">
        <w:rPr>
          <w:rFonts w:ascii="Times New Roman" w:hAnsi="Times New Roman" w:cs="Times New Roman"/>
          <w:color w:val="000000" w:themeColor="text1"/>
          <w:spacing w:val="-1"/>
          <w:sz w:val="24"/>
          <w:szCs w:val="24"/>
        </w:rPr>
        <w:t xml:space="preserve">zamieszkujących nieruchomość są kryteriami ustawowymi, za pomocą których rada gminy </w:t>
      </w:r>
      <w:r w:rsidRPr="0029175D">
        <w:rPr>
          <w:rFonts w:ascii="Times New Roman" w:hAnsi="Times New Roman" w:cs="Times New Roman"/>
          <w:color w:val="000000" w:themeColor="text1"/>
          <w:spacing w:val="-4"/>
          <w:sz w:val="24"/>
          <w:szCs w:val="24"/>
        </w:rPr>
        <w:t xml:space="preserve">może różnicować stawkę opłaty za gospodarowanie odpadami komunalnymi, przy przyjęciu </w:t>
      </w:r>
      <w:r w:rsidRPr="0029175D">
        <w:rPr>
          <w:rFonts w:ascii="Times New Roman" w:hAnsi="Times New Roman" w:cs="Times New Roman"/>
          <w:color w:val="000000" w:themeColor="text1"/>
          <w:spacing w:val="-2"/>
          <w:sz w:val="24"/>
          <w:szCs w:val="24"/>
        </w:rPr>
        <w:t xml:space="preserve">metody </w:t>
      </w:r>
      <w:r w:rsidR="0029175D" w:rsidRPr="0029175D">
        <w:rPr>
          <w:rFonts w:ascii="Times New Roman" w:hAnsi="Times New Roman" w:cs="Times New Roman"/>
          <w:color w:val="000000" w:themeColor="text1"/>
          <w:spacing w:val="-2"/>
          <w:sz w:val="24"/>
          <w:szCs w:val="24"/>
        </w:rPr>
        <w:t>„</w:t>
      </w:r>
      <w:r w:rsidRPr="0029175D">
        <w:rPr>
          <w:rFonts w:ascii="Times New Roman" w:hAnsi="Times New Roman" w:cs="Times New Roman"/>
          <w:color w:val="000000" w:themeColor="text1"/>
          <w:spacing w:val="-2"/>
          <w:sz w:val="24"/>
          <w:szCs w:val="24"/>
        </w:rPr>
        <w:t xml:space="preserve">od gospodarstwa domowego". Taka wykładnia art. 6j ust. 2 i 2a ustawy z dnia 13 </w:t>
      </w:r>
      <w:r w:rsidRPr="0029175D">
        <w:rPr>
          <w:rFonts w:ascii="Times New Roman" w:hAnsi="Times New Roman" w:cs="Times New Roman"/>
          <w:color w:val="000000" w:themeColor="text1"/>
          <w:spacing w:val="-3"/>
          <w:sz w:val="24"/>
          <w:szCs w:val="24"/>
        </w:rPr>
        <w:t xml:space="preserve">września 1996 r. o utrzymaniu czystości i porządku w gminach nie wykracza poza granice </w:t>
      </w:r>
      <w:r w:rsidRPr="0029175D">
        <w:rPr>
          <w:rFonts w:ascii="Times New Roman" w:hAnsi="Times New Roman" w:cs="Times New Roman"/>
          <w:color w:val="000000" w:themeColor="text1"/>
          <w:spacing w:val="-1"/>
          <w:sz w:val="24"/>
          <w:szCs w:val="24"/>
        </w:rPr>
        <w:t xml:space="preserve">wyznaczone poprzez wykładnię językową. Brak jest podstaw do zaakceptowania stanowiska, </w:t>
      </w:r>
      <w:r w:rsidRPr="0029175D">
        <w:rPr>
          <w:rFonts w:ascii="Times New Roman" w:hAnsi="Times New Roman" w:cs="Times New Roman"/>
          <w:color w:val="000000" w:themeColor="text1"/>
          <w:sz w:val="24"/>
          <w:szCs w:val="24"/>
        </w:rPr>
        <w:t xml:space="preserve">że </w:t>
      </w:r>
      <w:r w:rsidRPr="0029175D">
        <w:rPr>
          <w:rFonts w:ascii="Times New Roman" w:hAnsi="Times New Roman" w:cs="Times New Roman"/>
          <w:color w:val="000000" w:themeColor="text1"/>
          <w:sz w:val="24"/>
          <w:szCs w:val="24"/>
        </w:rPr>
        <w:lastRenderedPageBreak/>
        <w:t xml:space="preserve">użycie przez ustawodawcę wyrażenia ustawowego, że </w:t>
      </w:r>
      <w:r w:rsidR="0029175D" w:rsidRPr="0029175D">
        <w:rPr>
          <w:rFonts w:ascii="Times New Roman" w:hAnsi="Times New Roman" w:cs="Times New Roman"/>
          <w:color w:val="000000" w:themeColor="text1"/>
          <w:sz w:val="24"/>
          <w:szCs w:val="24"/>
        </w:rPr>
        <w:t>„</w:t>
      </w:r>
      <w:r w:rsidRPr="0029175D">
        <w:rPr>
          <w:rFonts w:ascii="Times New Roman" w:hAnsi="Times New Roman" w:cs="Times New Roman"/>
          <w:color w:val="000000" w:themeColor="text1"/>
          <w:sz w:val="24"/>
          <w:szCs w:val="24"/>
        </w:rPr>
        <w:t xml:space="preserve">(...) rada gminy może uchwalić </w:t>
      </w:r>
      <w:r w:rsidRPr="0029175D">
        <w:rPr>
          <w:rFonts w:ascii="Times New Roman" w:hAnsi="Times New Roman" w:cs="Times New Roman"/>
          <w:color w:val="000000" w:themeColor="text1"/>
          <w:spacing w:val="-3"/>
          <w:sz w:val="24"/>
          <w:szCs w:val="24"/>
        </w:rPr>
        <w:t xml:space="preserve">jedną stawkę opłaty (...) od gospodarstwa domowego" oznacza, że stawka ta nie może być </w:t>
      </w:r>
      <w:r w:rsidRPr="0029175D">
        <w:rPr>
          <w:rFonts w:ascii="Times New Roman" w:hAnsi="Times New Roman" w:cs="Times New Roman"/>
          <w:color w:val="000000" w:themeColor="text1"/>
          <w:spacing w:val="3"/>
          <w:sz w:val="24"/>
          <w:szCs w:val="24"/>
        </w:rPr>
        <w:t xml:space="preserve">różnicowana w zależności od kryteriów wymienionych w art. 6j ust. 2a ustawy. Sens </w:t>
      </w:r>
      <w:r w:rsidRPr="0029175D">
        <w:rPr>
          <w:rFonts w:ascii="Times New Roman" w:hAnsi="Times New Roman" w:cs="Times New Roman"/>
          <w:color w:val="000000" w:themeColor="text1"/>
          <w:spacing w:val="2"/>
          <w:sz w:val="24"/>
          <w:szCs w:val="24"/>
        </w:rPr>
        <w:t xml:space="preserve">językowy użytego sformułowania jest taki, że od danego gospodarstwa domowego jest </w:t>
      </w:r>
      <w:r w:rsidRPr="0029175D">
        <w:rPr>
          <w:rFonts w:ascii="Times New Roman" w:hAnsi="Times New Roman" w:cs="Times New Roman"/>
          <w:color w:val="000000" w:themeColor="text1"/>
          <w:spacing w:val="8"/>
          <w:sz w:val="24"/>
          <w:szCs w:val="24"/>
        </w:rPr>
        <w:t xml:space="preserve">należna jedna stawka opłaty, a to nie oznacza, że ta stawka jest taka sama odnośnie </w:t>
      </w:r>
      <w:r w:rsidRPr="0029175D">
        <w:rPr>
          <w:rFonts w:ascii="Times New Roman" w:hAnsi="Times New Roman" w:cs="Times New Roman"/>
          <w:color w:val="000000" w:themeColor="text1"/>
          <w:spacing w:val="-1"/>
          <w:sz w:val="24"/>
          <w:szCs w:val="24"/>
        </w:rPr>
        <w:t xml:space="preserve">do wszystkich gospodarstw domowych, niezależnie od powierzchni lokalu mieszkalnego czy </w:t>
      </w:r>
      <w:r w:rsidRPr="0029175D">
        <w:rPr>
          <w:rFonts w:ascii="Times New Roman" w:hAnsi="Times New Roman" w:cs="Times New Roman"/>
          <w:color w:val="000000" w:themeColor="text1"/>
          <w:spacing w:val="-5"/>
          <w:sz w:val="24"/>
          <w:szCs w:val="24"/>
        </w:rPr>
        <w:t xml:space="preserve">też liczby mieszkańców zamieszkujących nieruchomość. W świetle przywołanej interpretacji </w:t>
      </w:r>
      <w:r w:rsidRPr="0029175D">
        <w:rPr>
          <w:rFonts w:ascii="Times New Roman" w:hAnsi="Times New Roman" w:cs="Times New Roman"/>
          <w:color w:val="000000" w:themeColor="text1"/>
          <w:spacing w:val="-1"/>
          <w:sz w:val="24"/>
          <w:szCs w:val="24"/>
        </w:rPr>
        <w:t xml:space="preserve">powyższych przepisów, zarzut naruszenia przez Radę Gminy </w:t>
      </w:r>
      <w:r w:rsidR="0029175D" w:rsidRPr="0029175D">
        <w:rPr>
          <w:rFonts w:ascii="Times New Roman" w:hAnsi="Times New Roman" w:cs="Times New Roman"/>
          <w:color w:val="000000" w:themeColor="text1"/>
          <w:spacing w:val="-1"/>
          <w:sz w:val="24"/>
          <w:szCs w:val="24"/>
        </w:rPr>
        <w:t>Nowa Wieś Wiel</w:t>
      </w:r>
      <w:r w:rsidRPr="0029175D">
        <w:rPr>
          <w:rFonts w:ascii="Times New Roman" w:hAnsi="Times New Roman" w:cs="Times New Roman"/>
          <w:color w:val="000000" w:themeColor="text1"/>
          <w:spacing w:val="-1"/>
          <w:sz w:val="24"/>
          <w:szCs w:val="24"/>
        </w:rPr>
        <w:t>k</w:t>
      </w:r>
      <w:r w:rsidR="0029175D" w:rsidRPr="0029175D">
        <w:rPr>
          <w:rFonts w:ascii="Times New Roman" w:hAnsi="Times New Roman" w:cs="Times New Roman"/>
          <w:color w:val="000000" w:themeColor="text1"/>
          <w:spacing w:val="-1"/>
          <w:sz w:val="24"/>
          <w:szCs w:val="24"/>
        </w:rPr>
        <w:t>a</w:t>
      </w:r>
      <w:r w:rsidRPr="0029175D">
        <w:rPr>
          <w:rFonts w:ascii="Times New Roman" w:hAnsi="Times New Roman" w:cs="Times New Roman"/>
          <w:color w:val="000000" w:themeColor="text1"/>
          <w:spacing w:val="-1"/>
          <w:sz w:val="24"/>
          <w:szCs w:val="24"/>
        </w:rPr>
        <w:t xml:space="preserve"> tych przepisów ustawy </w:t>
      </w:r>
      <w:r w:rsidRPr="0029175D">
        <w:rPr>
          <w:rFonts w:ascii="Times New Roman" w:hAnsi="Times New Roman" w:cs="Times New Roman"/>
          <w:color w:val="000000" w:themeColor="text1"/>
          <w:spacing w:val="-3"/>
          <w:sz w:val="24"/>
          <w:szCs w:val="24"/>
        </w:rPr>
        <w:t>z dnia 13 września 1996 r. o utrzymaniu czystości i porządku w gminach jest bezpodstawny.</w:t>
      </w:r>
    </w:p>
    <w:p w:rsidR="004E4C7F" w:rsidRPr="004E4C7F" w:rsidRDefault="0029175D" w:rsidP="00A1597A">
      <w:pPr>
        <w:tabs>
          <w:tab w:val="left" w:pos="2016"/>
        </w:tabs>
        <w:spacing w:after="0" w:line="240" w:lineRule="auto"/>
        <w:jc w:val="both"/>
        <w:rPr>
          <w:rFonts w:ascii="Times New Roman" w:hAnsi="Times New Roman" w:cs="Times New Roman"/>
          <w:color w:val="000000" w:themeColor="text1"/>
          <w:sz w:val="24"/>
          <w:szCs w:val="24"/>
        </w:rPr>
      </w:pPr>
      <w:r w:rsidRPr="004E4C7F">
        <w:rPr>
          <w:rFonts w:ascii="Times New Roman" w:hAnsi="Times New Roman" w:cs="Times New Roman"/>
          <w:color w:val="000000" w:themeColor="text1"/>
          <w:sz w:val="24"/>
          <w:szCs w:val="24"/>
        </w:rPr>
        <w:t>W tym miejscu należy również przytoczyć argumentację dla obrony stanowiska organu jednostki samorządu terytorialnego</w:t>
      </w:r>
      <w:r w:rsidR="004E4C7F" w:rsidRPr="004E4C7F">
        <w:rPr>
          <w:rFonts w:ascii="Times New Roman" w:hAnsi="Times New Roman" w:cs="Times New Roman"/>
          <w:color w:val="000000" w:themeColor="text1"/>
          <w:sz w:val="24"/>
          <w:szCs w:val="24"/>
        </w:rPr>
        <w:t xml:space="preserve"> w aspekcie historycznym</w:t>
      </w:r>
      <w:r w:rsidRPr="004E4C7F">
        <w:rPr>
          <w:rFonts w:ascii="Times New Roman" w:hAnsi="Times New Roman" w:cs="Times New Roman"/>
          <w:color w:val="000000" w:themeColor="text1"/>
          <w:sz w:val="24"/>
          <w:szCs w:val="24"/>
        </w:rPr>
        <w:t>, która odnosi się do okresu od 201</w:t>
      </w:r>
      <w:r w:rsidR="004E4C7F" w:rsidRPr="004E4C7F">
        <w:rPr>
          <w:rFonts w:ascii="Times New Roman" w:hAnsi="Times New Roman" w:cs="Times New Roman"/>
          <w:color w:val="000000" w:themeColor="text1"/>
          <w:sz w:val="24"/>
          <w:szCs w:val="24"/>
        </w:rPr>
        <w:t>3</w:t>
      </w:r>
      <w:r w:rsidRPr="004E4C7F">
        <w:rPr>
          <w:rFonts w:ascii="Times New Roman" w:hAnsi="Times New Roman" w:cs="Times New Roman"/>
          <w:color w:val="000000" w:themeColor="text1"/>
          <w:sz w:val="24"/>
          <w:szCs w:val="24"/>
        </w:rPr>
        <w:t xml:space="preserve"> r. do dzisiaj. </w:t>
      </w:r>
      <w:r w:rsidR="004E4C7F" w:rsidRPr="004E4C7F">
        <w:rPr>
          <w:rFonts w:ascii="Times New Roman" w:hAnsi="Times New Roman" w:cs="Times New Roman"/>
          <w:color w:val="000000" w:themeColor="text1"/>
          <w:sz w:val="24"/>
          <w:szCs w:val="24"/>
        </w:rPr>
        <w:t xml:space="preserve"> Poniżej treść przepisu art. 2a ustawy o porządku i czystości w gminach w poszczególnych latach w tekstach jednolitych</w:t>
      </w:r>
      <w:r w:rsidR="004E4C7F">
        <w:rPr>
          <w:rFonts w:ascii="Times New Roman" w:hAnsi="Times New Roman" w:cs="Times New Roman"/>
          <w:color w:val="000000" w:themeColor="text1"/>
          <w:sz w:val="24"/>
          <w:szCs w:val="24"/>
        </w:rPr>
        <w:t xml:space="preserve"> tej ustawy</w:t>
      </w:r>
      <w:r w:rsidR="004E4C7F" w:rsidRPr="004E4C7F">
        <w:rPr>
          <w:rFonts w:ascii="Times New Roman" w:hAnsi="Times New Roman" w:cs="Times New Roman"/>
          <w:color w:val="000000" w:themeColor="text1"/>
          <w:sz w:val="24"/>
          <w:szCs w:val="24"/>
        </w:rPr>
        <w:t>.</w:t>
      </w:r>
    </w:p>
    <w:p w:rsidR="004E4C7F" w:rsidRPr="008568FE" w:rsidRDefault="004E4C7F" w:rsidP="00A1597A">
      <w:pPr>
        <w:tabs>
          <w:tab w:val="left" w:pos="2016"/>
        </w:tabs>
        <w:spacing w:after="0" w:line="240" w:lineRule="auto"/>
        <w:jc w:val="both"/>
        <w:rPr>
          <w:rFonts w:ascii="Times New Roman" w:eastAsia="Times New Roman" w:hAnsi="Times New Roman" w:cs="Times New Roman"/>
          <w:b/>
          <w:sz w:val="24"/>
          <w:szCs w:val="24"/>
          <w:lang w:eastAsia="pl-PL"/>
        </w:rPr>
      </w:pPr>
      <w:r w:rsidRPr="008568FE">
        <w:rPr>
          <w:rFonts w:ascii="Times New Roman" w:eastAsia="Times New Roman" w:hAnsi="Times New Roman" w:cs="Times New Roman"/>
          <w:b/>
          <w:sz w:val="24"/>
          <w:szCs w:val="24"/>
          <w:lang w:eastAsia="pl-PL"/>
        </w:rPr>
        <w:t>2013 r.</w:t>
      </w:r>
      <w:r w:rsidR="000369C6">
        <w:rPr>
          <w:rFonts w:ascii="Times New Roman" w:eastAsia="Times New Roman" w:hAnsi="Times New Roman" w:cs="Times New Roman"/>
          <w:b/>
          <w:sz w:val="24"/>
          <w:szCs w:val="24"/>
          <w:lang w:eastAsia="pl-PL"/>
        </w:rPr>
        <w:t xml:space="preserve"> (Dz.U. poz. 1399)</w:t>
      </w:r>
    </w:p>
    <w:p w:rsidR="004E4C7F" w:rsidRPr="008568FE" w:rsidRDefault="009009AC" w:rsidP="00A1597A">
      <w:pPr>
        <w:spacing w:after="0" w:line="240" w:lineRule="auto"/>
        <w:jc w:val="both"/>
        <w:rPr>
          <w:rFonts w:ascii="Times New Roman" w:eastAsia="Times New Roman" w:hAnsi="Times New Roman" w:cs="Times New Roman"/>
          <w:sz w:val="24"/>
          <w:szCs w:val="24"/>
          <w:lang w:eastAsia="pl-PL"/>
        </w:rPr>
      </w:pPr>
      <w:r>
        <w:rPr>
          <w:rStyle w:val="alb"/>
          <w:rFonts w:ascii="Times New Roman" w:hAnsi="Times New Roman" w:cs="Times New Roman"/>
          <w:sz w:val="24"/>
          <w:szCs w:val="24"/>
        </w:rPr>
        <w:t xml:space="preserve">Art. </w:t>
      </w:r>
      <w:r w:rsidR="004E4C7F" w:rsidRPr="008568FE">
        <w:rPr>
          <w:rStyle w:val="alb"/>
          <w:rFonts w:ascii="Times New Roman" w:hAnsi="Times New Roman" w:cs="Times New Roman"/>
          <w:sz w:val="24"/>
          <w:szCs w:val="24"/>
        </w:rPr>
        <w:t xml:space="preserve">2a.  </w:t>
      </w:r>
      <w:r w:rsidR="004E4C7F" w:rsidRPr="008568FE">
        <w:rPr>
          <w:rFonts w:ascii="Times New Roman" w:hAnsi="Times New Roman" w:cs="Times New Roman"/>
          <w:sz w:val="24"/>
          <w:szCs w:val="24"/>
        </w:rPr>
        <w:t>Rada gminy może zróżnicować stawki opłaty w zależności od powierzchni lokalu mieszkalnego, liczby mieszkańców zamieszkujących nieruchomość, odbierania odpadów z terenów wiejskich lub miejskich, a także od rodzaju zabudowy.</w:t>
      </w:r>
    </w:p>
    <w:p w:rsidR="004E4C7F" w:rsidRPr="009D2C9F" w:rsidRDefault="004E4C7F" w:rsidP="00A1597A">
      <w:pPr>
        <w:spacing w:after="0" w:line="240" w:lineRule="auto"/>
        <w:jc w:val="both"/>
        <w:rPr>
          <w:rFonts w:ascii="Times New Roman" w:eastAsia="Times New Roman" w:hAnsi="Times New Roman" w:cs="Times New Roman"/>
          <w:sz w:val="24"/>
          <w:szCs w:val="24"/>
          <w:lang w:eastAsia="pl-PL"/>
        </w:rPr>
      </w:pPr>
    </w:p>
    <w:p w:rsidR="004E4C7F" w:rsidRPr="008568FE" w:rsidRDefault="004E4C7F" w:rsidP="00A1597A">
      <w:pPr>
        <w:tabs>
          <w:tab w:val="left" w:pos="2016"/>
        </w:tabs>
        <w:spacing w:after="0" w:line="240" w:lineRule="auto"/>
        <w:jc w:val="both"/>
        <w:rPr>
          <w:rFonts w:ascii="Times New Roman" w:hAnsi="Times New Roman" w:cs="Times New Roman"/>
          <w:b/>
          <w:sz w:val="24"/>
          <w:szCs w:val="24"/>
        </w:rPr>
      </w:pPr>
      <w:r w:rsidRPr="008568FE">
        <w:rPr>
          <w:rStyle w:val="alb"/>
          <w:rFonts w:ascii="Times New Roman" w:hAnsi="Times New Roman" w:cs="Times New Roman"/>
          <w:b/>
          <w:sz w:val="24"/>
          <w:szCs w:val="24"/>
        </w:rPr>
        <w:t>2016 r.</w:t>
      </w:r>
      <w:r w:rsidRPr="008568FE">
        <w:rPr>
          <w:rFonts w:ascii="Times New Roman" w:hAnsi="Times New Roman" w:cs="Times New Roman"/>
          <w:b/>
          <w:sz w:val="24"/>
          <w:szCs w:val="24"/>
        </w:rPr>
        <w:t xml:space="preserve"> </w:t>
      </w:r>
      <w:r w:rsidR="000369C6">
        <w:rPr>
          <w:rFonts w:ascii="Times New Roman" w:hAnsi="Times New Roman" w:cs="Times New Roman"/>
          <w:b/>
          <w:sz w:val="24"/>
          <w:szCs w:val="24"/>
        </w:rPr>
        <w:t>(Dz.U. poz. 250)</w:t>
      </w:r>
    </w:p>
    <w:p w:rsidR="004E4C7F" w:rsidRPr="008568FE" w:rsidRDefault="009009AC" w:rsidP="00A1597A">
      <w:pPr>
        <w:tabs>
          <w:tab w:val="left" w:pos="2016"/>
        </w:tabs>
        <w:spacing w:after="0" w:line="240" w:lineRule="auto"/>
        <w:jc w:val="both"/>
        <w:rPr>
          <w:rStyle w:val="alb"/>
          <w:rFonts w:ascii="Times New Roman" w:hAnsi="Times New Roman" w:cs="Times New Roman"/>
          <w:sz w:val="24"/>
          <w:szCs w:val="24"/>
        </w:rPr>
      </w:pPr>
      <w:r>
        <w:rPr>
          <w:rStyle w:val="alb"/>
          <w:rFonts w:ascii="Times New Roman" w:hAnsi="Times New Roman" w:cs="Times New Roman"/>
          <w:sz w:val="24"/>
          <w:szCs w:val="24"/>
        </w:rPr>
        <w:t xml:space="preserve">Art. </w:t>
      </w:r>
      <w:r w:rsidR="004E4C7F" w:rsidRPr="008568FE">
        <w:rPr>
          <w:rStyle w:val="alb"/>
          <w:rFonts w:ascii="Times New Roman" w:hAnsi="Times New Roman" w:cs="Times New Roman"/>
          <w:sz w:val="24"/>
          <w:szCs w:val="24"/>
        </w:rPr>
        <w:t xml:space="preserve">2a.  </w:t>
      </w:r>
      <w:r w:rsidR="004E4C7F" w:rsidRPr="008568FE">
        <w:rPr>
          <w:rFonts w:ascii="Times New Roman" w:hAnsi="Times New Roman" w:cs="Times New Roman"/>
          <w:sz w:val="24"/>
          <w:szCs w:val="24"/>
        </w:rPr>
        <w:t>Rada gminy może zróżnicować stawki opłaty w zależności od powierzchni lokalu mieszkalnego, liczby mieszkańców zamieszkujących nieruchomość, odbierania odpadów z terenów wiejskich lub miejskich, a także od rodzaju zabudowy.</w:t>
      </w:r>
    </w:p>
    <w:p w:rsidR="000369C6" w:rsidRDefault="000369C6" w:rsidP="00A1597A">
      <w:pPr>
        <w:tabs>
          <w:tab w:val="left" w:pos="2016"/>
        </w:tabs>
        <w:spacing w:after="0" w:line="240" w:lineRule="auto"/>
        <w:jc w:val="both"/>
        <w:rPr>
          <w:rStyle w:val="alb"/>
          <w:rFonts w:ascii="Times New Roman" w:hAnsi="Times New Roman" w:cs="Times New Roman"/>
          <w:b/>
          <w:sz w:val="24"/>
          <w:szCs w:val="24"/>
        </w:rPr>
      </w:pPr>
    </w:p>
    <w:p w:rsidR="000369C6" w:rsidRDefault="000369C6" w:rsidP="00A1597A">
      <w:pPr>
        <w:tabs>
          <w:tab w:val="left" w:pos="2016"/>
        </w:tabs>
        <w:spacing w:after="0" w:line="240" w:lineRule="auto"/>
        <w:jc w:val="both"/>
        <w:rPr>
          <w:rStyle w:val="alb"/>
          <w:rFonts w:ascii="Times New Roman" w:hAnsi="Times New Roman" w:cs="Times New Roman"/>
          <w:b/>
          <w:sz w:val="24"/>
          <w:szCs w:val="24"/>
        </w:rPr>
      </w:pPr>
      <w:r w:rsidRPr="008568FE">
        <w:rPr>
          <w:rStyle w:val="alb"/>
          <w:rFonts w:ascii="Times New Roman" w:hAnsi="Times New Roman" w:cs="Times New Roman"/>
          <w:b/>
          <w:sz w:val="24"/>
          <w:szCs w:val="24"/>
        </w:rPr>
        <w:t>201</w:t>
      </w:r>
      <w:r>
        <w:rPr>
          <w:rStyle w:val="alb"/>
          <w:rFonts w:ascii="Times New Roman" w:hAnsi="Times New Roman" w:cs="Times New Roman"/>
          <w:b/>
          <w:sz w:val="24"/>
          <w:szCs w:val="24"/>
        </w:rPr>
        <w:t>7</w:t>
      </w:r>
      <w:r w:rsidRPr="008568FE">
        <w:rPr>
          <w:rStyle w:val="alb"/>
          <w:rFonts w:ascii="Times New Roman" w:hAnsi="Times New Roman" w:cs="Times New Roman"/>
          <w:b/>
          <w:sz w:val="24"/>
          <w:szCs w:val="24"/>
        </w:rPr>
        <w:t xml:space="preserve"> r.</w:t>
      </w:r>
      <w:r>
        <w:rPr>
          <w:rStyle w:val="alb"/>
          <w:rFonts w:ascii="Times New Roman" w:hAnsi="Times New Roman" w:cs="Times New Roman"/>
          <w:b/>
          <w:sz w:val="24"/>
          <w:szCs w:val="24"/>
        </w:rPr>
        <w:t xml:space="preserve"> (Dz.U. poz. 1289)</w:t>
      </w:r>
    </w:p>
    <w:p w:rsidR="000369C6" w:rsidRPr="008568FE" w:rsidRDefault="000369C6" w:rsidP="00A1597A">
      <w:pPr>
        <w:tabs>
          <w:tab w:val="left" w:pos="2016"/>
        </w:tabs>
        <w:spacing w:after="0" w:line="240" w:lineRule="auto"/>
        <w:jc w:val="both"/>
        <w:rPr>
          <w:rStyle w:val="alb"/>
          <w:rFonts w:ascii="Times New Roman" w:hAnsi="Times New Roman" w:cs="Times New Roman"/>
          <w:sz w:val="24"/>
          <w:szCs w:val="24"/>
        </w:rPr>
      </w:pPr>
      <w:r>
        <w:rPr>
          <w:rStyle w:val="alb"/>
          <w:rFonts w:ascii="Times New Roman" w:hAnsi="Times New Roman" w:cs="Times New Roman"/>
          <w:sz w:val="24"/>
          <w:szCs w:val="24"/>
        </w:rPr>
        <w:t xml:space="preserve">Art. </w:t>
      </w:r>
      <w:r w:rsidRPr="008568FE">
        <w:rPr>
          <w:rStyle w:val="alb"/>
          <w:rFonts w:ascii="Times New Roman" w:hAnsi="Times New Roman" w:cs="Times New Roman"/>
          <w:sz w:val="24"/>
          <w:szCs w:val="24"/>
        </w:rPr>
        <w:t xml:space="preserve">2a.  </w:t>
      </w:r>
      <w:r w:rsidRPr="008568FE">
        <w:rPr>
          <w:rFonts w:ascii="Times New Roman" w:hAnsi="Times New Roman" w:cs="Times New Roman"/>
          <w:sz w:val="24"/>
          <w:szCs w:val="24"/>
        </w:rPr>
        <w:t>Rada gminy może zróżnicować stawki opłaty w zależności od powierzchni lokalu mieszkalnego, liczby mieszkańców zamieszkujących nieruchomość, odbierania odpadów z terenów wiejskich lub miejskich, a także od rodzaju zabudowy.</w:t>
      </w:r>
    </w:p>
    <w:p w:rsidR="000369C6" w:rsidRDefault="000369C6" w:rsidP="00A1597A">
      <w:pPr>
        <w:tabs>
          <w:tab w:val="left" w:pos="2016"/>
        </w:tabs>
        <w:spacing w:after="0" w:line="240" w:lineRule="auto"/>
        <w:jc w:val="both"/>
        <w:rPr>
          <w:rStyle w:val="alb"/>
          <w:rFonts w:ascii="Times New Roman" w:hAnsi="Times New Roman" w:cs="Times New Roman"/>
          <w:sz w:val="24"/>
          <w:szCs w:val="24"/>
        </w:rPr>
      </w:pPr>
    </w:p>
    <w:p w:rsidR="004E4C7F" w:rsidRDefault="004E4C7F" w:rsidP="00A1597A">
      <w:pPr>
        <w:tabs>
          <w:tab w:val="left" w:pos="2016"/>
        </w:tabs>
        <w:spacing w:after="0" w:line="240" w:lineRule="auto"/>
        <w:jc w:val="both"/>
        <w:rPr>
          <w:rStyle w:val="alb"/>
          <w:rFonts w:ascii="Times New Roman" w:hAnsi="Times New Roman" w:cs="Times New Roman"/>
          <w:b/>
          <w:sz w:val="24"/>
          <w:szCs w:val="24"/>
        </w:rPr>
      </w:pPr>
      <w:r w:rsidRPr="008568FE">
        <w:rPr>
          <w:rStyle w:val="alb"/>
          <w:rFonts w:ascii="Times New Roman" w:hAnsi="Times New Roman" w:cs="Times New Roman"/>
          <w:b/>
          <w:sz w:val="24"/>
          <w:szCs w:val="24"/>
        </w:rPr>
        <w:t>2018 r.</w:t>
      </w:r>
      <w:r w:rsidR="000369C6">
        <w:rPr>
          <w:rStyle w:val="alb"/>
          <w:rFonts w:ascii="Times New Roman" w:hAnsi="Times New Roman" w:cs="Times New Roman"/>
          <w:b/>
          <w:sz w:val="24"/>
          <w:szCs w:val="24"/>
        </w:rPr>
        <w:t xml:space="preserve"> (Dz.U. poz. 1454)</w:t>
      </w:r>
    </w:p>
    <w:p w:rsidR="004E4C7F" w:rsidRPr="008568FE" w:rsidRDefault="009009AC" w:rsidP="00A1597A">
      <w:pPr>
        <w:tabs>
          <w:tab w:val="left" w:pos="2016"/>
        </w:tabs>
        <w:spacing w:after="0" w:line="240" w:lineRule="auto"/>
        <w:jc w:val="both"/>
        <w:rPr>
          <w:rStyle w:val="alb"/>
          <w:rFonts w:ascii="Times New Roman" w:hAnsi="Times New Roman" w:cs="Times New Roman"/>
          <w:sz w:val="24"/>
          <w:szCs w:val="24"/>
        </w:rPr>
      </w:pPr>
      <w:r>
        <w:rPr>
          <w:rStyle w:val="alb"/>
          <w:rFonts w:ascii="Times New Roman" w:hAnsi="Times New Roman" w:cs="Times New Roman"/>
          <w:sz w:val="24"/>
          <w:szCs w:val="24"/>
        </w:rPr>
        <w:t xml:space="preserve">Art. </w:t>
      </w:r>
      <w:r w:rsidR="004E4C7F" w:rsidRPr="008568FE">
        <w:rPr>
          <w:rStyle w:val="alb"/>
          <w:rFonts w:ascii="Times New Roman" w:hAnsi="Times New Roman" w:cs="Times New Roman"/>
          <w:sz w:val="24"/>
          <w:szCs w:val="24"/>
        </w:rPr>
        <w:t xml:space="preserve">2a.  </w:t>
      </w:r>
      <w:r w:rsidR="004E4C7F" w:rsidRPr="008568FE">
        <w:rPr>
          <w:rFonts w:ascii="Times New Roman" w:hAnsi="Times New Roman" w:cs="Times New Roman"/>
          <w:sz w:val="24"/>
          <w:szCs w:val="24"/>
        </w:rPr>
        <w:t>Rada gminy może zróżnicować stawki opłaty w zależności od powierzchni lokalu mieszkalnego, liczby mieszkańców zamieszkujących nieruchomość, odbierania odpadów z terenów wiejskich lub miejskich, a także od rodzaju zabudowy.</w:t>
      </w:r>
    </w:p>
    <w:p w:rsidR="004E4C7F" w:rsidRDefault="004E4C7F" w:rsidP="00A1597A">
      <w:pPr>
        <w:tabs>
          <w:tab w:val="left" w:pos="2016"/>
        </w:tabs>
        <w:spacing w:after="0" w:line="240" w:lineRule="auto"/>
        <w:jc w:val="both"/>
        <w:rPr>
          <w:rFonts w:ascii="Times New Roman" w:hAnsi="Times New Roman" w:cs="Times New Roman"/>
          <w:sz w:val="24"/>
          <w:szCs w:val="24"/>
        </w:rPr>
      </w:pPr>
    </w:p>
    <w:p w:rsidR="004E4C7F" w:rsidRPr="000369C6" w:rsidRDefault="004E4C7F" w:rsidP="00A1597A">
      <w:pPr>
        <w:tabs>
          <w:tab w:val="left" w:pos="2016"/>
        </w:tabs>
        <w:spacing w:after="0" w:line="240" w:lineRule="auto"/>
        <w:jc w:val="both"/>
        <w:rPr>
          <w:rFonts w:ascii="Times New Roman" w:hAnsi="Times New Roman" w:cs="Times New Roman"/>
          <w:b/>
          <w:sz w:val="24"/>
          <w:szCs w:val="24"/>
        </w:rPr>
      </w:pPr>
      <w:r w:rsidRPr="008568FE">
        <w:rPr>
          <w:rFonts w:ascii="Times New Roman" w:hAnsi="Times New Roman" w:cs="Times New Roman"/>
          <w:b/>
          <w:sz w:val="24"/>
          <w:szCs w:val="24"/>
        </w:rPr>
        <w:t>2019 r.</w:t>
      </w:r>
      <w:r w:rsidRPr="008568FE">
        <w:rPr>
          <w:rFonts w:ascii="Times New Roman" w:hAnsi="Times New Roman" w:cs="Times New Roman"/>
          <w:sz w:val="24"/>
          <w:szCs w:val="24"/>
        </w:rPr>
        <w:t xml:space="preserve"> </w:t>
      </w:r>
      <w:r w:rsidR="000369C6" w:rsidRPr="000369C6">
        <w:rPr>
          <w:rFonts w:ascii="Times New Roman" w:hAnsi="Times New Roman" w:cs="Times New Roman"/>
          <w:b/>
          <w:sz w:val="24"/>
          <w:szCs w:val="24"/>
        </w:rPr>
        <w:t>(Dz.U. poz. 2010)</w:t>
      </w:r>
    </w:p>
    <w:p w:rsidR="004E4C7F" w:rsidRDefault="009009AC" w:rsidP="00A1597A">
      <w:pPr>
        <w:tabs>
          <w:tab w:val="left" w:pos="2016"/>
        </w:tabs>
        <w:spacing w:after="0" w:line="240" w:lineRule="auto"/>
        <w:jc w:val="both"/>
        <w:rPr>
          <w:rFonts w:ascii="Times New Roman" w:hAnsi="Times New Roman" w:cs="Times New Roman"/>
          <w:b/>
          <w:sz w:val="24"/>
          <w:szCs w:val="24"/>
        </w:rPr>
      </w:pPr>
      <w:r>
        <w:rPr>
          <w:rStyle w:val="alb"/>
          <w:rFonts w:ascii="Times New Roman" w:hAnsi="Times New Roman" w:cs="Times New Roman"/>
          <w:sz w:val="24"/>
          <w:szCs w:val="24"/>
        </w:rPr>
        <w:t xml:space="preserve">Art. </w:t>
      </w:r>
      <w:r w:rsidR="004E4C7F" w:rsidRPr="008568FE">
        <w:rPr>
          <w:rStyle w:val="alb"/>
          <w:rFonts w:ascii="Times New Roman" w:hAnsi="Times New Roman" w:cs="Times New Roman"/>
          <w:sz w:val="24"/>
          <w:szCs w:val="24"/>
        </w:rPr>
        <w:t>2a. </w:t>
      </w:r>
      <w:r w:rsidR="004E4C7F" w:rsidRPr="008568FE">
        <w:rPr>
          <w:rFonts w:ascii="Times New Roman" w:hAnsi="Times New Roman" w:cs="Times New Roman"/>
          <w:sz w:val="24"/>
          <w:szCs w:val="24"/>
        </w:rPr>
        <w:t xml:space="preserve">Rada gminy może zróżnicować stawki opłaty w zależności od powierzchni lokalu mieszkalnego, liczby mieszkańców zamieszkujących nieruchomość, odbierania odpadów z terenów wiejskich lub miejskich, a także od rodzaju zabudowy. </w:t>
      </w:r>
      <w:r w:rsidR="004E4C7F" w:rsidRPr="008568FE">
        <w:rPr>
          <w:rFonts w:ascii="Times New Roman" w:hAnsi="Times New Roman" w:cs="Times New Roman"/>
          <w:b/>
          <w:sz w:val="24"/>
          <w:szCs w:val="24"/>
        </w:rPr>
        <w:t>Rada gminy może stosować łącznie różne kryteria różnicujące stawki opłaty.</w:t>
      </w:r>
    </w:p>
    <w:p w:rsidR="004E4C7F" w:rsidRDefault="004E4C7F" w:rsidP="00A1597A">
      <w:pPr>
        <w:tabs>
          <w:tab w:val="left" w:pos="2016"/>
        </w:tabs>
        <w:spacing w:after="0" w:line="240" w:lineRule="auto"/>
        <w:jc w:val="both"/>
        <w:rPr>
          <w:rFonts w:ascii="Times New Roman" w:hAnsi="Times New Roman" w:cs="Times New Roman"/>
          <w:b/>
          <w:sz w:val="24"/>
          <w:szCs w:val="24"/>
        </w:rPr>
      </w:pPr>
    </w:p>
    <w:p w:rsidR="004E4C7F" w:rsidRDefault="000369C6" w:rsidP="00A1597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To drugie zdanie w/w art. 2a (pogrubiona czcionka) ma ogromne znaczenie dla uzasadnienia stanowiska Rady Gminy Nowa Wieś Wielka, w związku z treścią pisma </w:t>
      </w:r>
      <w:r w:rsidR="009009AC">
        <w:rPr>
          <w:rFonts w:ascii="Times New Roman" w:hAnsi="Times New Roman" w:cs="Times New Roman"/>
          <w:sz w:val="24"/>
          <w:szCs w:val="24"/>
        </w:rPr>
        <w:t xml:space="preserve">Premiera Morawieckiego w części dotyczącej </w:t>
      </w:r>
      <w:r>
        <w:rPr>
          <w:rFonts w:ascii="Times New Roman" w:hAnsi="Times New Roman" w:cs="Times New Roman"/>
          <w:sz w:val="24"/>
          <w:szCs w:val="24"/>
        </w:rPr>
        <w:t xml:space="preserve">właśnie tego </w:t>
      </w:r>
      <w:r w:rsidR="009009AC">
        <w:rPr>
          <w:rFonts w:ascii="Times New Roman" w:hAnsi="Times New Roman" w:cs="Times New Roman"/>
          <w:sz w:val="24"/>
          <w:szCs w:val="24"/>
        </w:rPr>
        <w:t xml:space="preserve">art. 2a ustawy o utrzymaniu </w:t>
      </w:r>
      <w:r>
        <w:rPr>
          <w:rFonts w:ascii="Times New Roman" w:hAnsi="Times New Roman" w:cs="Times New Roman"/>
          <w:sz w:val="24"/>
          <w:szCs w:val="24"/>
        </w:rPr>
        <w:t xml:space="preserve">czystości i porządku w gminach. </w:t>
      </w:r>
    </w:p>
    <w:p w:rsidR="009009AC" w:rsidRDefault="009009AC" w:rsidP="00A1597A">
      <w:pPr>
        <w:autoSpaceDE w:val="0"/>
        <w:autoSpaceDN w:val="0"/>
        <w:adjustRightInd w:val="0"/>
        <w:spacing w:after="0" w:line="240" w:lineRule="auto"/>
        <w:jc w:val="both"/>
        <w:rPr>
          <w:rFonts w:ascii="Times New Roman" w:hAnsi="Times New Roman" w:cs="Times New Roman"/>
          <w:b/>
          <w:sz w:val="24"/>
          <w:szCs w:val="24"/>
        </w:rPr>
      </w:pPr>
    </w:p>
    <w:p w:rsidR="004E4C7F" w:rsidRPr="005F7DD5" w:rsidRDefault="00B70B59" w:rsidP="00A1597A">
      <w:pPr>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w:t>
      </w:r>
      <w:r w:rsidR="004E4C7F" w:rsidRPr="005F7DD5">
        <w:rPr>
          <w:rFonts w:ascii="Times New Roman" w:hAnsi="Times New Roman" w:cs="Times New Roman"/>
          <w:b/>
          <w:sz w:val="24"/>
          <w:szCs w:val="24"/>
        </w:rPr>
        <w:t>DKPL.WK.10.2.18.2019.JS(27)</w:t>
      </w:r>
    </w:p>
    <w:p w:rsidR="004E4C7F" w:rsidRPr="005F7DD5" w:rsidRDefault="004E4C7F" w:rsidP="00A1597A">
      <w:pPr>
        <w:autoSpaceDE w:val="0"/>
        <w:autoSpaceDN w:val="0"/>
        <w:adjustRightInd w:val="0"/>
        <w:spacing w:after="0" w:line="240" w:lineRule="auto"/>
        <w:jc w:val="both"/>
        <w:rPr>
          <w:rFonts w:ascii="Times New Roman" w:hAnsi="Times New Roman" w:cs="Times New Roman"/>
          <w:b/>
          <w:sz w:val="24"/>
          <w:szCs w:val="24"/>
        </w:rPr>
      </w:pPr>
      <w:r w:rsidRPr="005F7DD5">
        <w:rPr>
          <w:rFonts w:ascii="Times New Roman" w:hAnsi="Times New Roman" w:cs="Times New Roman"/>
          <w:b/>
          <w:sz w:val="24"/>
          <w:szCs w:val="24"/>
        </w:rPr>
        <w:t>RM-10-70-19</w:t>
      </w:r>
    </w:p>
    <w:p w:rsidR="004E4C7F" w:rsidRPr="005F7DD5" w:rsidRDefault="004E4C7F" w:rsidP="00A1597A">
      <w:pPr>
        <w:autoSpaceDE w:val="0"/>
        <w:autoSpaceDN w:val="0"/>
        <w:adjustRightInd w:val="0"/>
        <w:spacing w:after="0" w:line="240" w:lineRule="auto"/>
        <w:jc w:val="both"/>
        <w:rPr>
          <w:rFonts w:ascii="Times New Roman" w:hAnsi="Times New Roman" w:cs="Times New Roman"/>
          <w:b/>
          <w:sz w:val="24"/>
          <w:szCs w:val="24"/>
        </w:rPr>
      </w:pPr>
      <w:r w:rsidRPr="005F7DD5">
        <w:rPr>
          <w:rFonts w:ascii="Times New Roman" w:hAnsi="Times New Roman" w:cs="Times New Roman"/>
          <w:b/>
          <w:sz w:val="24"/>
          <w:szCs w:val="24"/>
        </w:rPr>
        <w:t>UD 332</w:t>
      </w:r>
    </w:p>
    <w:p w:rsidR="004E4C7F" w:rsidRPr="005F7DD5" w:rsidRDefault="004E4C7F" w:rsidP="00A1597A">
      <w:pPr>
        <w:autoSpaceDE w:val="0"/>
        <w:autoSpaceDN w:val="0"/>
        <w:adjustRightInd w:val="0"/>
        <w:spacing w:after="0" w:line="240" w:lineRule="auto"/>
        <w:jc w:val="both"/>
        <w:rPr>
          <w:rFonts w:ascii="Times New Roman" w:hAnsi="Times New Roman" w:cs="Times New Roman"/>
          <w:b/>
          <w:sz w:val="24"/>
          <w:szCs w:val="24"/>
        </w:rPr>
      </w:pPr>
      <w:r w:rsidRPr="005F7DD5">
        <w:rPr>
          <w:rFonts w:ascii="Times New Roman" w:hAnsi="Times New Roman" w:cs="Times New Roman"/>
          <w:b/>
          <w:sz w:val="24"/>
          <w:szCs w:val="24"/>
        </w:rPr>
        <w:t>Pan Marek KUCHCIŃSKI</w:t>
      </w:r>
    </w:p>
    <w:p w:rsidR="004E4C7F" w:rsidRPr="005F7DD5" w:rsidRDefault="004E4C7F" w:rsidP="00A1597A">
      <w:pPr>
        <w:autoSpaceDE w:val="0"/>
        <w:autoSpaceDN w:val="0"/>
        <w:adjustRightInd w:val="0"/>
        <w:spacing w:after="0" w:line="240" w:lineRule="auto"/>
        <w:jc w:val="both"/>
        <w:rPr>
          <w:rFonts w:ascii="Times New Roman" w:hAnsi="Times New Roman" w:cs="Times New Roman"/>
          <w:b/>
          <w:sz w:val="24"/>
          <w:szCs w:val="24"/>
        </w:rPr>
      </w:pPr>
      <w:r w:rsidRPr="005F7DD5">
        <w:rPr>
          <w:rFonts w:ascii="Times New Roman" w:hAnsi="Times New Roman" w:cs="Times New Roman"/>
          <w:b/>
          <w:sz w:val="24"/>
          <w:szCs w:val="24"/>
        </w:rPr>
        <w:t>Marszałek Sejmu</w:t>
      </w:r>
    </w:p>
    <w:p w:rsidR="00DC520C" w:rsidRDefault="00DC520C" w:rsidP="00A1597A">
      <w:pPr>
        <w:autoSpaceDE w:val="0"/>
        <w:autoSpaceDN w:val="0"/>
        <w:adjustRightInd w:val="0"/>
        <w:spacing w:after="0" w:line="240" w:lineRule="auto"/>
        <w:jc w:val="both"/>
        <w:rPr>
          <w:rFonts w:ascii="Times New Roman" w:hAnsi="Times New Roman" w:cs="Times New Roman"/>
          <w:b/>
          <w:i/>
          <w:iCs/>
          <w:sz w:val="24"/>
          <w:szCs w:val="24"/>
        </w:rPr>
      </w:pPr>
    </w:p>
    <w:p w:rsidR="004E4C7F" w:rsidRPr="005F7DD5" w:rsidRDefault="004E4C7F" w:rsidP="00A1597A">
      <w:pPr>
        <w:autoSpaceDE w:val="0"/>
        <w:autoSpaceDN w:val="0"/>
        <w:adjustRightInd w:val="0"/>
        <w:spacing w:after="0" w:line="240" w:lineRule="auto"/>
        <w:jc w:val="both"/>
        <w:rPr>
          <w:rFonts w:ascii="Times New Roman" w:hAnsi="Times New Roman" w:cs="Times New Roman"/>
          <w:b/>
          <w:i/>
          <w:iCs/>
          <w:sz w:val="24"/>
          <w:szCs w:val="24"/>
        </w:rPr>
      </w:pPr>
      <w:r w:rsidRPr="005F7DD5">
        <w:rPr>
          <w:rFonts w:ascii="Times New Roman" w:hAnsi="Times New Roman" w:cs="Times New Roman"/>
          <w:b/>
          <w:i/>
          <w:iCs/>
          <w:sz w:val="24"/>
          <w:szCs w:val="24"/>
        </w:rPr>
        <w:lastRenderedPageBreak/>
        <w:t>Szanowny Panie Marszałku,</w:t>
      </w:r>
    </w:p>
    <w:p w:rsidR="00DC520C" w:rsidRDefault="00DC520C" w:rsidP="00A1597A">
      <w:pPr>
        <w:autoSpaceDE w:val="0"/>
        <w:autoSpaceDN w:val="0"/>
        <w:adjustRightInd w:val="0"/>
        <w:spacing w:after="0" w:line="240" w:lineRule="auto"/>
        <w:rPr>
          <w:rFonts w:ascii="Times New Roman" w:hAnsi="Times New Roman" w:cs="Times New Roman"/>
          <w:sz w:val="24"/>
          <w:szCs w:val="24"/>
        </w:rPr>
      </w:pPr>
    </w:p>
    <w:p w:rsidR="004E4C7F" w:rsidRPr="005F7DD5" w:rsidRDefault="004E4C7F" w:rsidP="00A1597A">
      <w:pPr>
        <w:autoSpaceDE w:val="0"/>
        <w:autoSpaceDN w:val="0"/>
        <w:adjustRightInd w:val="0"/>
        <w:spacing w:after="0" w:line="240" w:lineRule="auto"/>
        <w:jc w:val="both"/>
        <w:rPr>
          <w:rFonts w:ascii="Times New Roman" w:hAnsi="Times New Roman" w:cs="Times New Roman"/>
          <w:sz w:val="24"/>
          <w:szCs w:val="24"/>
        </w:rPr>
      </w:pPr>
      <w:r w:rsidRPr="005F7DD5">
        <w:rPr>
          <w:rFonts w:ascii="Times New Roman" w:hAnsi="Times New Roman" w:cs="Times New Roman"/>
          <w:sz w:val="24"/>
          <w:szCs w:val="24"/>
        </w:rPr>
        <w:t>na podstawie art. 118 ust. 1 Konstytucji Rzeczypospolitej Polskiej przedstawiam Sejmowi</w:t>
      </w:r>
      <w:r w:rsidR="00DC520C">
        <w:rPr>
          <w:rFonts w:ascii="Times New Roman" w:hAnsi="Times New Roman" w:cs="Times New Roman"/>
          <w:sz w:val="24"/>
          <w:szCs w:val="24"/>
        </w:rPr>
        <w:t xml:space="preserve"> </w:t>
      </w:r>
      <w:r w:rsidRPr="005F7DD5">
        <w:rPr>
          <w:rFonts w:ascii="Times New Roman" w:hAnsi="Times New Roman" w:cs="Times New Roman"/>
          <w:sz w:val="24"/>
          <w:szCs w:val="24"/>
        </w:rPr>
        <w:t>projekt ustawy o zmianie ustawy o utrzymaniu czystości i porządku w gminach oraz</w:t>
      </w:r>
      <w:r w:rsidR="00DC520C">
        <w:rPr>
          <w:rFonts w:ascii="Times New Roman" w:hAnsi="Times New Roman" w:cs="Times New Roman"/>
          <w:sz w:val="24"/>
          <w:szCs w:val="24"/>
        </w:rPr>
        <w:t xml:space="preserve"> </w:t>
      </w:r>
      <w:r w:rsidRPr="005F7DD5">
        <w:rPr>
          <w:rFonts w:ascii="Times New Roman" w:hAnsi="Times New Roman" w:cs="Times New Roman"/>
          <w:sz w:val="24"/>
          <w:szCs w:val="24"/>
        </w:rPr>
        <w:t>niektórych innych ustaw.</w:t>
      </w:r>
    </w:p>
    <w:p w:rsidR="004E4C7F" w:rsidRPr="005F7DD5" w:rsidRDefault="004E4C7F" w:rsidP="00A1597A">
      <w:pPr>
        <w:autoSpaceDE w:val="0"/>
        <w:autoSpaceDN w:val="0"/>
        <w:adjustRightInd w:val="0"/>
        <w:spacing w:after="0" w:line="240" w:lineRule="auto"/>
        <w:jc w:val="both"/>
        <w:rPr>
          <w:rFonts w:ascii="Times New Roman" w:hAnsi="Times New Roman" w:cs="Times New Roman"/>
          <w:sz w:val="24"/>
          <w:szCs w:val="24"/>
        </w:rPr>
      </w:pPr>
      <w:r w:rsidRPr="005F7DD5">
        <w:rPr>
          <w:rFonts w:ascii="Times New Roman" w:hAnsi="Times New Roman" w:cs="Times New Roman"/>
          <w:sz w:val="24"/>
          <w:szCs w:val="24"/>
        </w:rPr>
        <w:t>W załączeniu przedstawiam także opinię dotyczącą zgodności proponowanych regulacji</w:t>
      </w:r>
      <w:r w:rsidR="00DC520C">
        <w:rPr>
          <w:rFonts w:ascii="Times New Roman" w:hAnsi="Times New Roman" w:cs="Times New Roman"/>
          <w:sz w:val="24"/>
          <w:szCs w:val="24"/>
        </w:rPr>
        <w:t xml:space="preserve"> </w:t>
      </w:r>
      <w:r w:rsidRPr="005F7DD5">
        <w:rPr>
          <w:rFonts w:ascii="Times New Roman" w:hAnsi="Times New Roman" w:cs="Times New Roman"/>
          <w:sz w:val="24"/>
          <w:szCs w:val="24"/>
        </w:rPr>
        <w:t>z prawem Unii Europejskiej.</w:t>
      </w:r>
    </w:p>
    <w:p w:rsidR="004E4C7F" w:rsidRPr="005F7DD5" w:rsidRDefault="004E4C7F" w:rsidP="00A1597A">
      <w:pPr>
        <w:autoSpaceDE w:val="0"/>
        <w:autoSpaceDN w:val="0"/>
        <w:adjustRightInd w:val="0"/>
        <w:spacing w:after="0" w:line="240" w:lineRule="auto"/>
        <w:jc w:val="both"/>
        <w:rPr>
          <w:rFonts w:ascii="Times New Roman" w:hAnsi="Times New Roman" w:cs="Times New Roman"/>
          <w:sz w:val="24"/>
          <w:szCs w:val="24"/>
        </w:rPr>
      </w:pPr>
      <w:r w:rsidRPr="005F7DD5">
        <w:rPr>
          <w:rFonts w:ascii="Times New Roman" w:hAnsi="Times New Roman" w:cs="Times New Roman"/>
          <w:sz w:val="24"/>
          <w:szCs w:val="24"/>
        </w:rPr>
        <w:t>Jednocześnie informuję, że do prezentowania stanowiska Rządu w tej sprawie w toku prac</w:t>
      </w:r>
      <w:r w:rsidR="00DC520C">
        <w:rPr>
          <w:rFonts w:ascii="Times New Roman" w:hAnsi="Times New Roman" w:cs="Times New Roman"/>
          <w:sz w:val="24"/>
          <w:szCs w:val="24"/>
        </w:rPr>
        <w:t xml:space="preserve"> </w:t>
      </w:r>
      <w:r w:rsidRPr="005F7DD5">
        <w:rPr>
          <w:rFonts w:ascii="Times New Roman" w:hAnsi="Times New Roman" w:cs="Times New Roman"/>
          <w:sz w:val="24"/>
          <w:szCs w:val="24"/>
        </w:rPr>
        <w:t>parlamentarnych został upoważniony Minister Środowiska.</w:t>
      </w:r>
    </w:p>
    <w:p w:rsidR="00DC520C" w:rsidRDefault="00DC520C" w:rsidP="00A1597A">
      <w:pPr>
        <w:autoSpaceDE w:val="0"/>
        <w:autoSpaceDN w:val="0"/>
        <w:adjustRightInd w:val="0"/>
        <w:spacing w:after="0" w:line="240" w:lineRule="auto"/>
        <w:jc w:val="both"/>
        <w:rPr>
          <w:rFonts w:ascii="Times New Roman" w:hAnsi="Times New Roman" w:cs="Times New Roman"/>
          <w:b/>
          <w:i/>
          <w:iCs/>
          <w:sz w:val="24"/>
          <w:szCs w:val="24"/>
        </w:rPr>
      </w:pPr>
    </w:p>
    <w:p w:rsidR="004E4C7F" w:rsidRPr="005F7DD5" w:rsidRDefault="004E4C7F" w:rsidP="00A1597A">
      <w:pPr>
        <w:autoSpaceDE w:val="0"/>
        <w:autoSpaceDN w:val="0"/>
        <w:adjustRightInd w:val="0"/>
        <w:spacing w:after="0" w:line="240" w:lineRule="auto"/>
        <w:jc w:val="both"/>
        <w:rPr>
          <w:rFonts w:ascii="Times New Roman" w:hAnsi="Times New Roman" w:cs="Times New Roman"/>
          <w:b/>
          <w:i/>
          <w:iCs/>
          <w:sz w:val="24"/>
          <w:szCs w:val="24"/>
        </w:rPr>
      </w:pPr>
      <w:r w:rsidRPr="005F7DD5">
        <w:rPr>
          <w:rFonts w:ascii="Times New Roman" w:hAnsi="Times New Roman" w:cs="Times New Roman"/>
          <w:b/>
          <w:i/>
          <w:iCs/>
          <w:sz w:val="24"/>
          <w:szCs w:val="24"/>
        </w:rPr>
        <w:t>Z poważaniem,</w:t>
      </w:r>
    </w:p>
    <w:p w:rsidR="004E4C7F" w:rsidRPr="005F7DD5" w:rsidRDefault="004E4C7F" w:rsidP="00A1597A">
      <w:pPr>
        <w:autoSpaceDE w:val="0"/>
        <w:autoSpaceDN w:val="0"/>
        <w:adjustRightInd w:val="0"/>
        <w:spacing w:after="0" w:line="240" w:lineRule="auto"/>
        <w:jc w:val="both"/>
        <w:rPr>
          <w:rFonts w:ascii="Times New Roman" w:hAnsi="Times New Roman" w:cs="Times New Roman"/>
          <w:b/>
          <w:sz w:val="24"/>
          <w:szCs w:val="24"/>
        </w:rPr>
      </w:pPr>
      <w:r w:rsidRPr="005F7DD5">
        <w:rPr>
          <w:rFonts w:ascii="Times New Roman" w:hAnsi="Times New Roman" w:cs="Times New Roman"/>
          <w:b/>
          <w:sz w:val="24"/>
          <w:szCs w:val="24"/>
        </w:rPr>
        <w:t>Mateusz Morawiecki</w:t>
      </w:r>
    </w:p>
    <w:p w:rsidR="004E4C7F" w:rsidRPr="005F7DD5" w:rsidRDefault="004E4C7F" w:rsidP="00A1597A">
      <w:pPr>
        <w:autoSpaceDE w:val="0"/>
        <w:autoSpaceDN w:val="0"/>
        <w:adjustRightInd w:val="0"/>
        <w:spacing w:after="0" w:line="240" w:lineRule="auto"/>
        <w:jc w:val="both"/>
        <w:rPr>
          <w:rFonts w:ascii="Times New Roman" w:hAnsi="Times New Roman" w:cs="Times New Roman"/>
          <w:b/>
          <w:sz w:val="24"/>
          <w:szCs w:val="24"/>
        </w:rPr>
      </w:pPr>
      <w:r w:rsidRPr="005F7DD5">
        <w:rPr>
          <w:rFonts w:ascii="Times New Roman" w:hAnsi="Times New Roman" w:cs="Times New Roman"/>
          <w:b/>
          <w:sz w:val="24"/>
          <w:szCs w:val="24"/>
        </w:rPr>
        <w:t>Prezes Rady Ministrów</w:t>
      </w:r>
    </w:p>
    <w:p w:rsidR="004E4C7F" w:rsidRPr="005F7DD5" w:rsidRDefault="004E4C7F" w:rsidP="00A1597A">
      <w:pPr>
        <w:autoSpaceDE w:val="0"/>
        <w:autoSpaceDN w:val="0"/>
        <w:adjustRightInd w:val="0"/>
        <w:spacing w:after="0" w:line="240" w:lineRule="auto"/>
        <w:jc w:val="both"/>
        <w:rPr>
          <w:rFonts w:ascii="Times New Roman" w:hAnsi="Times New Roman" w:cs="Times New Roman"/>
          <w:b/>
          <w:sz w:val="24"/>
          <w:szCs w:val="24"/>
        </w:rPr>
      </w:pPr>
      <w:r w:rsidRPr="005F7DD5">
        <w:rPr>
          <w:rFonts w:ascii="Times New Roman" w:hAnsi="Times New Roman" w:cs="Times New Roman"/>
          <w:b/>
          <w:i/>
          <w:iCs/>
          <w:sz w:val="24"/>
          <w:szCs w:val="24"/>
        </w:rPr>
        <w:t>/podpisano kwalifikowanym podpisem elektronicznym/</w:t>
      </w:r>
    </w:p>
    <w:p w:rsidR="004E4C7F" w:rsidRDefault="004E4C7F" w:rsidP="00A1597A">
      <w:pPr>
        <w:autoSpaceDE w:val="0"/>
        <w:autoSpaceDN w:val="0"/>
        <w:adjustRightInd w:val="0"/>
        <w:spacing w:after="0" w:line="240" w:lineRule="auto"/>
        <w:jc w:val="center"/>
        <w:rPr>
          <w:rFonts w:ascii="Times New Roman" w:hAnsi="Times New Roman" w:cs="Times New Roman"/>
          <w:b/>
          <w:sz w:val="24"/>
          <w:szCs w:val="24"/>
        </w:rPr>
      </w:pPr>
    </w:p>
    <w:p w:rsidR="004E4C7F" w:rsidRPr="005F7DD5" w:rsidRDefault="004E4C7F" w:rsidP="00A1597A">
      <w:pPr>
        <w:autoSpaceDE w:val="0"/>
        <w:autoSpaceDN w:val="0"/>
        <w:adjustRightInd w:val="0"/>
        <w:spacing w:after="0" w:line="240" w:lineRule="auto"/>
        <w:jc w:val="center"/>
        <w:rPr>
          <w:rFonts w:ascii="Times New Roman" w:hAnsi="Times New Roman" w:cs="Times New Roman"/>
          <w:b/>
          <w:sz w:val="24"/>
          <w:szCs w:val="24"/>
        </w:rPr>
      </w:pPr>
      <w:r w:rsidRPr="005F7DD5">
        <w:rPr>
          <w:rFonts w:ascii="Times New Roman" w:hAnsi="Times New Roman" w:cs="Times New Roman"/>
          <w:b/>
          <w:sz w:val="24"/>
          <w:szCs w:val="24"/>
        </w:rPr>
        <w:t>UZASADNIENIE</w:t>
      </w:r>
      <w:r w:rsidR="00B70B59">
        <w:rPr>
          <w:rFonts w:ascii="Times New Roman" w:hAnsi="Times New Roman" w:cs="Times New Roman"/>
          <w:b/>
          <w:sz w:val="24"/>
          <w:szCs w:val="24"/>
        </w:rPr>
        <w:t xml:space="preserve"> (część dotycząca </w:t>
      </w:r>
      <w:r w:rsidR="00450EDB">
        <w:rPr>
          <w:rFonts w:ascii="Times New Roman" w:hAnsi="Times New Roman" w:cs="Times New Roman"/>
          <w:b/>
          <w:sz w:val="24"/>
          <w:szCs w:val="24"/>
        </w:rPr>
        <w:t>art. 6j</w:t>
      </w:r>
      <w:r w:rsidR="00B70B59">
        <w:rPr>
          <w:rFonts w:ascii="Times New Roman" w:hAnsi="Times New Roman" w:cs="Times New Roman"/>
          <w:b/>
          <w:sz w:val="24"/>
          <w:szCs w:val="24"/>
        </w:rPr>
        <w:t>)</w:t>
      </w:r>
    </w:p>
    <w:p w:rsidR="004E4C7F" w:rsidRPr="005F7DD5" w:rsidRDefault="00B70B59" w:rsidP="00A1597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4E4C7F" w:rsidRPr="005F7DD5">
        <w:rPr>
          <w:rFonts w:ascii="Times New Roman" w:hAnsi="Times New Roman" w:cs="Times New Roman"/>
          <w:sz w:val="24"/>
          <w:szCs w:val="24"/>
        </w:rPr>
        <w:t>Podjęcie prac nad nowelizacją ustawy z dnia 13 września 1996 r. o utrzymaniu</w:t>
      </w:r>
      <w:r w:rsidR="00DC520C">
        <w:rPr>
          <w:rFonts w:ascii="Times New Roman" w:hAnsi="Times New Roman" w:cs="Times New Roman"/>
          <w:sz w:val="24"/>
          <w:szCs w:val="24"/>
        </w:rPr>
        <w:t xml:space="preserve"> </w:t>
      </w:r>
      <w:r w:rsidR="004E4C7F" w:rsidRPr="005F7DD5">
        <w:rPr>
          <w:rFonts w:ascii="Times New Roman" w:hAnsi="Times New Roman" w:cs="Times New Roman"/>
          <w:sz w:val="24"/>
          <w:szCs w:val="24"/>
        </w:rPr>
        <w:t>czystości i porządku w gminach (Dz. U. z 2018 r. poz. 1454 i 1629 oraz z 2019 r. poz. 730),</w:t>
      </w:r>
      <w:r w:rsidR="00DC520C">
        <w:rPr>
          <w:rFonts w:ascii="Times New Roman" w:hAnsi="Times New Roman" w:cs="Times New Roman"/>
          <w:sz w:val="24"/>
          <w:szCs w:val="24"/>
        </w:rPr>
        <w:t xml:space="preserve"> </w:t>
      </w:r>
      <w:r w:rsidR="004E4C7F" w:rsidRPr="005F7DD5">
        <w:rPr>
          <w:rFonts w:ascii="Times New Roman" w:hAnsi="Times New Roman" w:cs="Times New Roman"/>
          <w:sz w:val="24"/>
          <w:szCs w:val="24"/>
        </w:rPr>
        <w:t>zwanej dalej „ustawą”, wynika w szczególności z rekomendacji zawartych w Krajowym</w:t>
      </w:r>
      <w:r w:rsidR="00DC520C">
        <w:rPr>
          <w:rFonts w:ascii="Times New Roman" w:hAnsi="Times New Roman" w:cs="Times New Roman"/>
          <w:sz w:val="24"/>
          <w:szCs w:val="24"/>
        </w:rPr>
        <w:t xml:space="preserve"> </w:t>
      </w:r>
      <w:r w:rsidR="004E4C7F" w:rsidRPr="005F7DD5">
        <w:rPr>
          <w:rFonts w:ascii="Times New Roman" w:hAnsi="Times New Roman" w:cs="Times New Roman"/>
          <w:sz w:val="24"/>
          <w:szCs w:val="24"/>
        </w:rPr>
        <w:t>planie gospodarki odpadami 2022, zwanym dalej „Kpgo 2022”. Zmiana przepisów ustawy ma</w:t>
      </w:r>
      <w:r w:rsidR="00DC520C">
        <w:rPr>
          <w:rFonts w:ascii="Times New Roman" w:hAnsi="Times New Roman" w:cs="Times New Roman"/>
          <w:sz w:val="24"/>
          <w:szCs w:val="24"/>
        </w:rPr>
        <w:t xml:space="preserve"> </w:t>
      </w:r>
      <w:r w:rsidR="004E4C7F" w:rsidRPr="005F7DD5">
        <w:rPr>
          <w:rFonts w:ascii="Times New Roman" w:hAnsi="Times New Roman" w:cs="Times New Roman"/>
          <w:sz w:val="24"/>
          <w:szCs w:val="24"/>
        </w:rPr>
        <w:t>na celu wyeliminowanie następujących zidentyfikowanych problemów:</w:t>
      </w:r>
    </w:p>
    <w:p w:rsidR="004E4C7F" w:rsidRPr="005F7DD5" w:rsidRDefault="004E4C7F" w:rsidP="00A1597A">
      <w:pPr>
        <w:autoSpaceDE w:val="0"/>
        <w:autoSpaceDN w:val="0"/>
        <w:adjustRightInd w:val="0"/>
        <w:spacing w:after="0" w:line="240" w:lineRule="auto"/>
        <w:jc w:val="both"/>
        <w:rPr>
          <w:rFonts w:ascii="Times New Roman" w:hAnsi="Times New Roman" w:cs="Times New Roman"/>
          <w:sz w:val="24"/>
          <w:szCs w:val="24"/>
        </w:rPr>
      </w:pPr>
      <w:r w:rsidRPr="005F7DD5">
        <w:rPr>
          <w:rFonts w:ascii="Times New Roman" w:hAnsi="Times New Roman" w:cs="Times New Roman"/>
          <w:sz w:val="24"/>
          <w:szCs w:val="24"/>
        </w:rPr>
        <w:t>1) możliwości ryczałtowego rozliczania przedsiębiorcy odbierającego odpady komunalne</w:t>
      </w:r>
      <w:r w:rsidR="00DC520C">
        <w:rPr>
          <w:rFonts w:ascii="Times New Roman" w:hAnsi="Times New Roman" w:cs="Times New Roman"/>
          <w:sz w:val="24"/>
          <w:szCs w:val="24"/>
        </w:rPr>
        <w:t xml:space="preserve"> </w:t>
      </w:r>
      <w:r w:rsidRPr="005F7DD5">
        <w:rPr>
          <w:rFonts w:ascii="Times New Roman" w:hAnsi="Times New Roman" w:cs="Times New Roman"/>
          <w:sz w:val="24"/>
          <w:szCs w:val="24"/>
        </w:rPr>
        <w:t>od mieszkańców, co utrudnia gminom kontrolę nad strumieniem odpadów</w:t>
      </w:r>
      <w:r w:rsidR="00DC520C">
        <w:rPr>
          <w:rFonts w:ascii="Times New Roman" w:hAnsi="Times New Roman" w:cs="Times New Roman"/>
          <w:sz w:val="24"/>
          <w:szCs w:val="24"/>
        </w:rPr>
        <w:t xml:space="preserve"> </w:t>
      </w:r>
      <w:r w:rsidRPr="005F7DD5">
        <w:rPr>
          <w:rFonts w:ascii="Times New Roman" w:hAnsi="Times New Roman" w:cs="Times New Roman"/>
          <w:sz w:val="24"/>
          <w:szCs w:val="24"/>
        </w:rPr>
        <w:t>komunalnych oraz może prowadzić do podwyższenia kosztów systemu (przeszacowanie</w:t>
      </w:r>
      <w:r w:rsidR="00DC520C">
        <w:rPr>
          <w:rFonts w:ascii="Times New Roman" w:hAnsi="Times New Roman" w:cs="Times New Roman"/>
          <w:sz w:val="24"/>
          <w:szCs w:val="24"/>
        </w:rPr>
        <w:t xml:space="preserve"> </w:t>
      </w:r>
      <w:r w:rsidRPr="005F7DD5">
        <w:rPr>
          <w:rFonts w:ascii="Times New Roman" w:hAnsi="Times New Roman" w:cs="Times New Roman"/>
          <w:sz w:val="24"/>
          <w:szCs w:val="24"/>
        </w:rPr>
        <w:t>kosztów odbioru odpadów komunalnych);</w:t>
      </w:r>
    </w:p>
    <w:p w:rsidR="004E4C7F" w:rsidRPr="005F7DD5" w:rsidRDefault="004E4C7F" w:rsidP="00A1597A">
      <w:pPr>
        <w:autoSpaceDE w:val="0"/>
        <w:autoSpaceDN w:val="0"/>
        <w:adjustRightInd w:val="0"/>
        <w:spacing w:after="0" w:line="240" w:lineRule="auto"/>
        <w:jc w:val="both"/>
        <w:rPr>
          <w:rFonts w:ascii="Times New Roman" w:hAnsi="Times New Roman" w:cs="Times New Roman"/>
          <w:sz w:val="24"/>
          <w:szCs w:val="24"/>
        </w:rPr>
      </w:pPr>
      <w:r w:rsidRPr="005F7DD5">
        <w:rPr>
          <w:rFonts w:ascii="Times New Roman" w:hAnsi="Times New Roman" w:cs="Times New Roman"/>
          <w:sz w:val="24"/>
          <w:szCs w:val="24"/>
        </w:rPr>
        <w:t>2) braku zachęty do selektywnego zbierania odpadów komunalnych.</w:t>
      </w:r>
    </w:p>
    <w:p w:rsidR="004E4C7F" w:rsidRPr="005F7DD5" w:rsidRDefault="004E4C7F" w:rsidP="00A1597A">
      <w:pPr>
        <w:autoSpaceDE w:val="0"/>
        <w:autoSpaceDN w:val="0"/>
        <w:adjustRightInd w:val="0"/>
        <w:spacing w:after="0" w:line="240" w:lineRule="auto"/>
        <w:jc w:val="both"/>
        <w:rPr>
          <w:rFonts w:ascii="Times New Roman" w:hAnsi="Times New Roman" w:cs="Times New Roman"/>
          <w:sz w:val="24"/>
          <w:szCs w:val="24"/>
        </w:rPr>
      </w:pPr>
      <w:r w:rsidRPr="005F7DD5">
        <w:rPr>
          <w:rFonts w:ascii="Times New Roman" w:hAnsi="Times New Roman" w:cs="Times New Roman"/>
          <w:sz w:val="24"/>
          <w:szCs w:val="24"/>
        </w:rPr>
        <w:t>Ponadto dodatkowe zmiany w ustawie, które nie są bezpośrednio rekomendowane</w:t>
      </w:r>
      <w:r w:rsidR="00DC520C">
        <w:rPr>
          <w:rFonts w:ascii="Times New Roman" w:hAnsi="Times New Roman" w:cs="Times New Roman"/>
          <w:sz w:val="24"/>
          <w:szCs w:val="24"/>
        </w:rPr>
        <w:t xml:space="preserve"> </w:t>
      </w:r>
      <w:r w:rsidRPr="005F7DD5">
        <w:rPr>
          <w:rFonts w:ascii="Times New Roman" w:hAnsi="Times New Roman" w:cs="Times New Roman"/>
          <w:sz w:val="24"/>
          <w:szCs w:val="24"/>
        </w:rPr>
        <w:t>w Kpgo 2022, przyczynią się do usprawnienia funkcjonowania systemu gospodarowania</w:t>
      </w:r>
      <w:r w:rsidR="00DC520C">
        <w:rPr>
          <w:rFonts w:ascii="Times New Roman" w:hAnsi="Times New Roman" w:cs="Times New Roman"/>
          <w:sz w:val="24"/>
          <w:szCs w:val="24"/>
        </w:rPr>
        <w:t xml:space="preserve"> </w:t>
      </w:r>
      <w:r w:rsidRPr="005F7DD5">
        <w:rPr>
          <w:rFonts w:ascii="Times New Roman" w:hAnsi="Times New Roman" w:cs="Times New Roman"/>
          <w:sz w:val="24"/>
          <w:szCs w:val="24"/>
        </w:rPr>
        <w:t>odpadami komunalnymi.</w:t>
      </w:r>
    </w:p>
    <w:p w:rsidR="004E4C7F" w:rsidRPr="005F7DD5" w:rsidRDefault="004E4C7F" w:rsidP="00A1597A">
      <w:pPr>
        <w:autoSpaceDE w:val="0"/>
        <w:autoSpaceDN w:val="0"/>
        <w:adjustRightInd w:val="0"/>
        <w:spacing w:after="0" w:line="240" w:lineRule="auto"/>
        <w:jc w:val="both"/>
        <w:rPr>
          <w:rFonts w:ascii="Times New Roman" w:hAnsi="Times New Roman" w:cs="Times New Roman"/>
          <w:sz w:val="24"/>
          <w:szCs w:val="24"/>
        </w:rPr>
      </w:pPr>
      <w:r w:rsidRPr="005F7DD5">
        <w:rPr>
          <w:rFonts w:ascii="Times New Roman" w:hAnsi="Times New Roman" w:cs="Times New Roman"/>
          <w:sz w:val="24"/>
          <w:szCs w:val="24"/>
        </w:rPr>
        <w:t>Poniżej przedstawiono szczegółowo proponowane zmiany ustawy z dnia 13 września</w:t>
      </w:r>
      <w:r w:rsidR="00DC520C">
        <w:rPr>
          <w:rFonts w:ascii="Times New Roman" w:hAnsi="Times New Roman" w:cs="Times New Roman"/>
          <w:sz w:val="24"/>
          <w:szCs w:val="24"/>
        </w:rPr>
        <w:t xml:space="preserve"> </w:t>
      </w:r>
      <w:r w:rsidRPr="005F7DD5">
        <w:rPr>
          <w:rFonts w:ascii="Times New Roman" w:hAnsi="Times New Roman" w:cs="Times New Roman"/>
          <w:sz w:val="24"/>
          <w:szCs w:val="24"/>
        </w:rPr>
        <w:t>1996 r. o utrzymaniu czystości i porządku w gminach.</w:t>
      </w:r>
    </w:p>
    <w:p w:rsidR="004E4C7F" w:rsidRPr="005F7DD5" w:rsidRDefault="004E4C7F" w:rsidP="00A1597A">
      <w:pPr>
        <w:autoSpaceDE w:val="0"/>
        <w:autoSpaceDN w:val="0"/>
        <w:adjustRightInd w:val="0"/>
        <w:spacing w:after="0" w:line="240" w:lineRule="auto"/>
        <w:jc w:val="both"/>
        <w:rPr>
          <w:rFonts w:ascii="Times New Roman" w:hAnsi="Times New Roman" w:cs="Times New Roman"/>
          <w:sz w:val="24"/>
          <w:szCs w:val="24"/>
        </w:rPr>
      </w:pPr>
    </w:p>
    <w:p w:rsidR="004E4C7F" w:rsidRPr="005F7DD5" w:rsidRDefault="004E4C7F" w:rsidP="00A1597A">
      <w:pPr>
        <w:autoSpaceDE w:val="0"/>
        <w:autoSpaceDN w:val="0"/>
        <w:adjustRightInd w:val="0"/>
        <w:spacing w:after="0" w:line="240" w:lineRule="auto"/>
        <w:jc w:val="both"/>
        <w:rPr>
          <w:rFonts w:ascii="Times New Roman" w:hAnsi="Times New Roman" w:cs="Times New Roman"/>
          <w:sz w:val="24"/>
          <w:szCs w:val="24"/>
        </w:rPr>
      </w:pPr>
      <w:r w:rsidRPr="005F7DD5">
        <w:rPr>
          <w:rFonts w:ascii="Times New Roman" w:hAnsi="Times New Roman" w:cs="Times New Roman"/>
          <w:sz w:val="24"/>
          <w:szCs w:val="24"/>
        </w:rPr>
        <w:t>W art. 6j proponuje się korekty będące konsekwencją wcześniejszych zmian.</w:t>
      </w:r>
    </w:p>
    <w:p w:rsidR="004E4C7F" w:rsidRPr="00DC520C" w:rsidRDefault="004E4C7F" w:rsidP="00A1597A">
      <w:pPr>
        <w:autoSpaceDE w:val="0"/>
        <w:autoSpaceDN w:val="0"/>
        <w:adjustRightInd w:val="0"/>
        <w:spacing w:after="0" w:line="240" w:lineRule="auto"/>
        <w:jc w:val="both"/>
        <w:rPr>
          <w:rFonts w:ascii="Times New Roman" w:hAnsi="Times New Roman" w:cs="Times New Roman"/>
          <w:sz w:val="24"/>
          <w:szCs w:val="24"/>
        </w:rPr>
      </w:pPr>
      <w:r w:rsidRPr="005F7DD5">
        <w:rPr>
          <w:rFonts w:ascii="Times New Roman" w:hAnsi="Times New Roman" w:cs="Times New Roman"/>
          <w:sz w:val="24"/>
          <w:szCs w:val="24"/>
        </w:rPr>
        <w:t>Aby umożliwić bardziej elastyczne korzystanie z kryteriów różnicujących stawki opłaty</w:t>
      </w:r>
      <w:r w:rsidR="00DC520C">
        <w:rPr>
          <w:rFonts w:ascii="Times New Roman" w:hAnsi="Times New Roman" w:cs="Times New Roman"/>
          <w:sz w:val="24"/>
          <w:szCs w:val="24"/>
        </w:rPr>
        <w:t xml:space="preserve"> </w:t>
      </w:r>
      <w:r w:rsidRPr="005F7DD5">
        <w:rPr>
          <w:rFonts w:ascii="Times New Roman" w:hAnsi="Times New Roman" w:cs="Times New Roman"/>
          <w:sz w:val="24"/>
          <w:szCs w:val="24"/>
        </w:rPr>
        <w:t>w</w:t>
      </w:r>
      <w:r w:rsidR="00DC520C">
        <w:rPr>
          <w:rFonts w:ascii="Times New Roman" w:hAnsi="Times New Roman" w:cs="Times New Roman"/>
          <w:sz w:val="24"/>
          <w:szCs w:val="24"/>
        </w:rPr>
        <w:t xml:space="preserve"> </w:t>
      </w:r>
      <w:r w:rsidRPr="005F7DD5">
        <w:rPr>
          <w:rFonts w:ascii="Times New Roman" w:hAnsi="Times New Roman" w:cs="Times New Roman"/>
          <w:sz w:val="24"/>
          <w:szCs w:val="24"/>
        </w:rPr>
        <w:t xml:space="preserve">gminach oraz związkach międzygminnych, </w:t>
      </w:r>
      <w:r w:rsidRPr="00DC520C">
        <w:rPr>
          <w:rFonts w:ascii="Times New Roman" w:hAnsi="Times New Roman" w:cs="Times New Roman"/>
          <w:b/>
          <w:sz w:val="24"/>
          <w:szCs w:val="24"/>
          <w:u w:val="single"/>
        </w:rPr>
        <w:t>w art. 6j doprecyzowano ust. 2a</w:t>
      </w:r>
      <w:r w:rsidRPr="005F7DD5">
        <w:rPr>
          <w:rFonts w:ascii="Times New Roman" w:hAnsi="Times New Roman" w:cs="Times New Roman"/>
          <w:b/>
          <w:sz w:val="24"/>
          <w:szCs w:val="24"/>
        </w:rPr>
        <w:t xml:space="preserve"> </w:t>
      </w:r>
      <w:r w:rsidRPr="00DC520C">
        <w:rPr>
          <w:rFonts w:ascii="Times New Roman" w:hAnsi="Times New Roman" w:cs="Times New Roman"/>
          <w:sz w:val="24"/>
          <w:szCs w:val="24"/>
        </w:rPr>
        <w:t xml:space="preserve">oraz dodano ust. 2b. </w:t>
      </w:r>
    </w:p>
    <w:p w:rsidR="004E4C7F" w:rsidRPr="005F7DD5" w:rsidRDefault="004E4C7F" w:rsidP="00A1597A">
      <w:pPr>
        <w:autoSpaceDE w:val="0"/>
        <w:autoSpaceDN w:val="0"/>
        <w:adjustRightInd w:val="0"/>
        <w:spacing w:after="0" w:line="240" w:lineRule="auto"/>
        <w:jc w:val="both"/>
        <w:rPr>
          <w:rFonts w:ascii="Times New Roman" w:hAnsi="Times New Roman" w:cs="Times New Roman"/>
          <w:b/>
          <w:sz w:val="24"/>
          <w:szCs w:val="24"/>
        </w:rPr>
      </w:pPr>
      <w:r w:rsidRPr="005F7DD5">
        <w:rPr>
          <w:rFonts w:ascii="Times New Roman" w:hAnsi="Times New Roman" w:cs="Times New Roman"/>
          <w:sz w:val="24"/>
          <w:szCs w:val="24"/>
        </w:rPr>
        <w:t>Zmiany te stanowią uwzględnienie uwag zgłoszonych w trakcie konsultacji</w:t>
      </w:r>
      <w:r w:rsidR="00DC520C">
        <w:rPr>
          <w:rFonts w:ascii="Times New Roman" w:hAnsi="Times New Roman" w:cs="Times New Roman"/>
          <w:sz w:val="24"/>
          <w:szCs w:val="24"/>
        </w:rPr>
        <w:t xml:space="preserve"> </w:t>
      </w:r>
      <w:r w:rsidRPr="005F7DD5">
        <w:rPr>
          <w:rFonts w:ascii="Times New Roman" w:hAnsi="Times New Roman" w:cs="Times New Roman"/>
          <w:sz w:val="24"/>
          <w:szCs w:val="24"/>
        </w:rPr>
        <w:t>publicznych.</w:t>
      </w:r>
      <w:r w:rsidR="00DC520C">
        <w:rPr>
          <w:rFonts w:ascii="Times New Roman" w:hAnsi="Times New Roman" w:cs="Times New Roman"/>
          <w:sz w:val="24"/>
          <w:szCs w:val="24"/>
        </w:rPr>
        <w:t xml:space="preserve"> </w:t>
      </w:r>
      <w:r w:rsidRPr="005F7DD5">
        <w:rPr>
          <w:rFonts w:ascii="Times New Roman" w:hAnsi="Times New Roman" w:cs="Times New Roman"/>
          <w:sz w:val="24"/>
          <w:szCs w:val="24"/>
        </w:rPr>
        <w:t>Natomiast zmiany w ust. 3 i 3a stanowią konsekwencję wcześniej</w:t>
      </w:r>
      <w:r w:rsidR="00DC520C">
        <w:rPr>
          <w:rFonts w:ascii="Times New Roman" w:hAnsi="Times New Roman" w:cs="Times New Roman"/>
          <w:sz w:val="24"/>
          <w:szCs w:val="24"/>
        </w:rPr>
        <w:t xml:space="preserve"> </w:t>
      </w:r>
      <w:r w:rsidRPr="005F7DD5">
        <w:rPr>
          <w:rFonts w:ascii="Times New Roman" w:hAnsi="Times New Roman" w:cs="Times New Roman"/>
          <w:sz w:val="24"/>
          <w:szCs w:val="24"/>
        </w:rPr>
        <w:t>wprowadzonych zmian.</w:t>
      </w:r>
      <w:r w:rsidR="00B70B59">
        <w:rPr>
          <w:rFonts w:ascii="Times New Roman" w:hAnsi="Times New Roman" w:cs="Times New Roman"/>
          <w:sz w:val="24"/>
          <w:szCs w:val="24"/>
        </w:rPr>
        <w:t>”.</w:t>
      </w:r>
    </w:p>
    <w:p w:rsidR="00DC520C" w:rsidRDefault="00DC520C" w:rsidP="00A1597A">
      <w:pPr>
        <w:autoSpaceDE w:val="0"/>
        <w:autoSpaceDN w:val="0"/>
        <w:adjustRightInd w:val="0"/>
        <w:spacing w:after="0" w:line="240" w:lineRule="auto"/>
        <w:jc w:val="both"/>
        <w:rPr>
          <w:color w:val="000000" w:themeColor="text1"/>
        </w:rPr>
      </w:pPr>
    </w:p>
    <w:p w:rsidR="00DC520C" w:rsidRPr="00477D6C" w:rsidRDefault="00DC520C" w:rsidP="00A1597A">
      <w:pPr>
        <w:spacing w:after="0" w:line="240" w:lineRule="auto"/>
        <w:jc w:val="both"/>
        <w:rPr>
          <w:rFonts w:ascii="Times New Roman" w:hAnsi="Times New Roman" w:cs="Times New Roman"/>
          <w:b/>
          <w:sz w:val="24"/>
          <w:szCs w:val="24"/>
        </w:rPr>
      </w:pPr>
      <w:r w:rsidRPr="00477D6C">
        <w:rPr>
          <w:rFonts w:ascii="Times New Roman" w:hAnsi="Times New Roman" w:cs="Times New Roman"/>
          <w:color w:val="000000" w:themeColor="text1"/>
          <w:sz w:val="24"/>
          <w:szCs w:val="24"/>
        </w:rPr>
        <w:t xml:space="preserve">Kluczowe znaczenie ma dla niniejszej sprawy uregulowanie </w:t>
      </w:r>
      <w:r w:rsidR="001E1B9B">
        <w:rPr>
          <w:rFonts w:ascii="Times New Roman" w:hAnsi="Times New Roman" w:cs="Times New Roman"/>
          <w:color w:val="000000" w:themeColor="text1"/>
          <w:sz w:val="24"/>
          <w:szCs w:val="24"/>
        </w:rPr>
        <w:t xml:space="preserve">zawarte w art. 1 </w:t>
      </w:r>
      <w:r w:rsidR="00477D6C">
        <w:rPr>
          <w:rFonts w:ascii="Times New Roman" w:hAnsi="Times New Roman" w:cs="Times New Roman"/>
          <w:color w:val="000000" w:themeColor="text1"/>
          <w:sz w:val="24"/>
          <w:szCs w:val="24"/>
        </w:rPr>
        <w:t>pkt 12</w:t>
      </w:r>
      <w:r w:rsidR="001E1B9B">
        <w:rPr>
          <w:rFonts w:ascii="Times New Roman" w:hAnsi="Times New Roman" w:cs="Times New Roman"/>
          <w:color w:val="000000" w:themeColor="text1"/>
          <w:sz w:val="24"/>
          <w:szCs w:val="24"/>
        </w:rPr>
        <w:t>a</w:t>
      </w:r>
      <w:r w:rsidR="00477D6C">
        <w:rPr>
          <w:rFonts w:ascii="Times New Roman" w:hAnsi="Times New Roman" w:cs="Times New Roman"/>
          <w:color w:val="000000" w:themeColor="text1"/>
          <w:sz w:val="24"/>
          <w:szCs w:val="24"/>
        </w:rPr>
        <w:t xml:space="preserve"> ustawy </w:t>
      </w:r>
      <w:r w:rsidR="001E1B9B" w:rsidRPr="001E1B9B">
        <w:rPr>
          <w:rFonts w:ascii="Times New Roman" w:eastAsia="Times New Roman" w:hAnsi="Times New Roman" w:cs="Times New Roman"/>
          <w:sz w:val="24"/>
          <w:szCs w:val="24"/>
          <w:lang w:eastAsia="pl-PL"/>
        </w:rPr>
        <w:t>z dnia 19 lipca 2019 r.</w:t>
      </w:r>
      <w:r w:rsidR="001E1B9B">
        <w:rPr>
          <w:rFonts w:ascii="Times New Roman" w:eastAsia="Times New Roman" w:hAnsi="Times New Roman" w:cs="Times New Roman"/>
          <w:sz w:val="24"/>
          <w:szCs w:val="24"/>
          <w:lang w:eastAsia="pl-PL"/>
        </w:rPr>
        <w:t xml:space="preserve">  </w:t>
      </w:r>
      <w:r w:rsidR="001E1B9B" w:rsidRPr="001E1B9B">
        <w:rPr>
          <w:rFonts w:ascii="Times New Roman" w:eastAsia="Times New Roman" w:hAnsi="Times New Roman" w:cs="Times New Roman"/>
          <w:sz w:val="24"/>
          <w:szCs w:val="24"/>
          <w:lang w:eastAsia="pl-PL"/>
        </w:rPr>
        <w:t>o zmianie ustawy o utrzymaniu czystości i porządku w gminach oraz niektórych innych ustaw</w:t>
      </w:r>
      <w:r w:rsidR="001E1B9B">
        <w:rPr>
          <w:rFonts w:ascii="Times New Roman" w:eastAsia="Times New Roman" w:hAnsi="Times New Roman" w:cs="Times New Roman"/>
          <w:sz w:val="24"/>
          <w:szCs w:val="24"/>
          <w:lang w:eastAsia="pl-PL"/>
        </w:rPr>
        <w:t xml:space="preserve"> (Dz.U. poz. 1579)</w:t>
      </w:r>
      <w:r w:rsidR="00477D6C">
        <w:rPr>
          <w:rFonts w:ascii="Times New Roman" w:hAnsi="Times New Roman" w:cs="Times New Roman"/>
          <w:color w:val="000000" w:themeColor="text1"/>
          <w:sz w:val="24"/>
          <w:szCs w:val="24"/>
        </w:rPr>
        <w:t xml:space="preserve">, </w:t>
      </w:r>
      <w:r w:rsidRPr="00477D6C">
        <w:rPr>
          <w:rFonts w:ascii="Times New Roman" w:hAnsi="Times New Roman" w:cs="Times New Roman"/>
          <w:color w:val="000000" w:themeColor="text1"/>
          <w:sz w:val="24"/>
          <w:szCs w:val="24"/>
        </w:rPr>
        <w:t>dotyczące art. 6j ust. 2a</w:t>
      </w:r>
      <w:r w:rsidR="00477D6C">
        <w:rPr>
          <w:rFonts w:ascii="Times New Roman" w:hAnsi="Times New Roman" w:cs="Times New Roman"/>
          <w:color w:val="000000" w:themeColor="text1"/>
          <w:sz w:val="24"/>
          <w:szCs w:val="24"/>
        </w:rPr>
        <w:t>:</w:t>
      </w:r>
    </w:p>
    <w:p w:rsidR="009009AC" w:rsidRPr="00B87360" w:rsidRDefault="009009AC" w:rsidP="00A1597A">
      <w:pPr>
        <w:autoSpaceDE w:val="0"/>
        <w:autoSpaceDN w:val="0"/>
        <w:adjustRightInd w:val="0"/>
        <w:spacing w:after="0" w:line="240" w:lineRule="auto"/>
        <w:rPr>
          <w:rFonts w:ascii="Times New Roman" w:hAnsi="Times New Roman" w:cs="Times New Roman"/>
          <w:b/>
          <w:sz w:val="24"/>
          <w:szCs w:val="24"/>
        </w:rPr>
      </w:pPr>
      <w:r w:rsidRPr="00B87360">
        <w:rPr>
          <w:rFonts w:ascii="Times New Roman" w:hAnsi="Times New Roman" w:cs="Times New Roman"/>
          <w:b/>
          <w:sz w:val="24"/>
          <w:szCs w:val="24"/>
        </w:rPr>
        <w:t>12) w art. 6j:</w:t>
      </w:r>
    </w:p>
    <w:p w:rsidR="009009AC" w:rsidRPr="00B87360" w:rsidRDefault="009009AC" w:rsidP="00A1597A">
      <w:pPr>
        <w:autoSpaceDE w:val="0"/>
        <w:autoSpaceDN w:val="0"/>
        <w:adjustRightInd w:val="0"/>
        <w:spacing w:after="0" w:line="240" w:lineRule="auto"/>
        <w:rPr>
          <w:rFonts w:ascii="Times New Roman" w:hAnsi="Times New Roman" w:cs="Times New Roman"/>
          <w:b/>
          <w:sz w:val="24"/>
          <w:szCs w:val="24"/>
        </w:rPr>
      </w:pPr>
      <w:r w:rsidRPr="00B87360">
        <w:rPr>
          <w:rFonts w:ascii="Times New Roman" w:hAnsi="Times New Roman" w:cs="Times New Roman"/>
          <w:b/>
          <w:sz w:val="24"/>
          <w:szCs w:val="24"/>
        </w:rPr>
        <w:t>a) w ust. 2a dodaje się zdanie drugie w brzmieniu:</w:t>
      </w:r>
    </w:p>
    <w:p w:rsidR="009009AC" w:rsidRPr="00B87360" w:rsidRDefault="009009AC" w:rsidP="00A1597A">
      <w:pPr>
        <w:autoSpaceDE w:val="0"/>
        <w:autoSpaceDN w:val="0"/>
        <w:adjustRightInd w:val="0"/>
        <w:spacing w:after="0" w:line="240" w:lineRule="auto"/>
        <w:rPr>
          <w:rFonts w:ascii="Times New Roman" w:hAnsi="Times New Roman" w:cs="Times New Roman"/>
          <w:b/>
          <w:sz w:val="24"/>
          <w:szCs w:val="24"/>
        </w:rPr>
      </w:pPr>
      <w:r w:rsidRPr="00B87360">
        <w:rPr>
          <w:rFonts w:ascii="Times New Roman" w:hAnsi="Times New Roman" w:cs="Times New Roman"/>
          <w:b/>
          <w:sz w:val="24"/>
          <w:szCs w:val="24"/>
        </w:rPr>
        <w:t>„Rada gminy może stosować łącznie różne kryteria różnicujące stawki opłaty.”,</w:t>
      </w:r>
    </w:p>
    <w:p w:rsidR="009009AC" w:rsidRDefault="009009AC" w:rsidP="00A1597A">
      <w:pPr>
        <w:autoSpaceDE w:val="0"/>
        <w:autoSpaceDN w:val="0"/>
        <w:adjustRightInd w:val="0"/>
        <w:spacing w:after="0" w:line="240" w:lineRule="auto"/>
        <w:jc w:val="center"/>
        <w:rPr>
          <w:rFonts w:ascii="Times New Roman" w:hAnsi="Times New Roman" w:cs="Times New Roman"/>
          <w:b/>
          <w:sz w:val="24"/>
          <w:szCs w:val="24"/>
        </w:rPr>
      </w:pPr>
    </w:p>
    <w:p w:rsidR="00041EE7" w:rsidRPr="00C06E66" w:rsidRDefault="00041EE7" w:rsidP="00A1597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Premier Morawiecki nie proponuje </w:t>
      </w:r>
      <w:r w:rsidR="00C06E66">
        <w:rPr>
          <w:rFonts w:ascii="Times New Roman" w:hAnsi="Times New Roman" w:cs="Times New Roman"/>
          <w:color w:val="000000" w:themeColor="text1"/>
          <w:sz w:val="24"/>
          <w:szCs w:val="24"/>
        </w:rPr>
        <w:t xml:space="preserve">więc </w:t>
      </w:r>
      <w:r>
        <w:rPr>
          <w:rFonts w:ascii="Times New Roman" w:hAnsi="Times New Roman" w:cs="Times New Roman"/>
          <w:color w:val="000000" w:themeColor="text1"/>
          <w:sz w:val="24"/>
          <w:szCs w:val="24"/>
        </w:rPr>
        <w:t>wprowadzeni</w:t>
      </w:r>
      <w:r w:rsidR="00C06E66">
        <w:rPr>
          <w:rFonts w:ascii="Times New Roman" w:hAnsi="Times New Roman" w:cs="Times New Roman"/>
          <w:color w:val="000000" w:themeColor="text1"/>
          <w:sz w:val="24"/>
          <w:szCs w:val="24"/>
        </w:rPr>
        <w:t>a</w:t>
      </w:r>
      <w:r>
        <w:rPr>
          <w:rFonts w:ascii="Times New Roman" w:hAnsi="Times New Roman" w:cs="Times New Roman"/>
          <w:color w:val="000000" w:themeColor="text1"/>
          <w:sz w:val="24"/>
          <w:szCs w:val="24"/>
        </w:rPr>
        <w:t xml:space="preserve"> nowego uregulowania z mocą ex </w:t>
      </w:r>
      <w:r w:rsidR="00C06E66">
        <w:rPr>
          <w:rFonts w:ascii="Times New Roman" w:hAnsi="Times New Roman" w:cs="Times New Roman"/>
          <w:color w:val="000000" w:themeColor="text1"/>
          <w:sz w:val="24"/>
          <w:szCs w:val="24"/>
        </w:rPr>
        <w:t>n</w:t>
      </w:r>
      <w:r>
        <w:rPr>
          <w:rFonts w:ascii="Times New Roman" w:hAnsi="Times New Roman" w:cs="Times New Roman"/>
          <w:color w:val="000000" w:themeColor="text1"/>
          <w:sz w:val="24"/>
          <w:szCs w:val="24"/>
        </w:rPr>
        <w:t xml:space="preserve">unc, ale wyraźnie wskazuje, że dodane zdanie drugie w art. 6j ust. 2a w brzmieniu </w:t>
      </w:r>
      <w:r w:rsidRPr="00B87360">
        <w:rPr>
          <w:rFonts w:ascii="Times New Roman" w:hAnsi="Times New Roman" w:cs="Times New Roman"/>
          <w:b/>
          <w:sz w:val="24"/>
          <w:szCs w:val="24"/>
        </w:rPr>
        <w:t>„Rada gminy może stosować łącznie różne kryte</w:t>
      </w:r>
      <w:r>
        <w:rPr>
          <w:rFonts w:ascii="Times New Roman" w:hAnsi="Times New Roman" w:cs="Times New Roman"/>
          <w:b/>
          <w:sz w:val="24"/>
          <w:szCs w:val="24"/>
        </w:rPr>
        <w:t xml:space="preserve">ria różnicujące stawki opłaty.” </w:t>
      </w:r>
      <w:r w:rsidRPr="00C06E66">
        <w:rPr>
          <w:rFonts w:ascii="Times New Roman" w:hAnsi="Times New Roman" w:cs="Times New Roman"/>
          <w:sz w:val="24"/>
          <w:szCs w:val="24"/>
        </w:rPr>
        <w:t xml:space="preserve">jest wyłącznie </w:t>
      </w:r>
      <w:r w:rsidRPr="00C06E66">
        <w:rPr>
          <w:rFonts w:ascii="Times New Roman" w:hAnsi="Times New Roman" w:cs="Times New Roman"/>
          <w:sz w:val="24"/>
          <w:szCs w:val="24"/>
        </w:rPr>
        <w:lastRenderedPageBreak/>
        <w:t>doprecyzowaniem dotychczasowego uregulowania zawartego w art. 6j ust. 2a, żeby nie było już wątpliwości co do interpretacji ust. 2a w powiązaniu z z ust. 1 i 2</w:t>
      </w:r>
      <w:r w:rsidR="00C06E66">
        <w:rPr>
          <w:rFonts w:ascii="Times New Roman" w:hAnsi="Times New Roman" w:cs="Times New Roman"/>
          <w:sz w:val="24"/>
          <w:szCs w:val="24"/>
        </w:rPr>
        <w:t xml:space="preserve"> i jego stosowania ex tunc</w:t>
      </w:r>
      <w:r w:rsidRPr="00C06E66">
        <w:rPr>
          <w:rFonts w:ascii="Times New Roman" w:hAnsi="Times New Roman" w:cs="Times New Roman"/>
          <w:sz w:val="24"/>
          <w:szCs w:val="24"/>
        </w:rPr>
        <w:t>.</w:t>
      </w:r>
    </w:p>
    <w:p w:rsidR="00041EE7" w:rsidRDefault="00041EE7" w:rsidP="00A1597A">
      <w:pPr>
        <w:tabs>
          <w:tab w:val="left" w:pos="2016"/>
        </w:tabs>
        <w:spacing w:after="0" w:line="240" w:lineRule="auto"/>
        <w:jc w:val="both"/>
        <w:rPr>
          <w:rFonts w:ascii="Times New Roman" w:hAnsi="Times New Roman" w:cs="Times New Roman"/>
          <w:color w:val="000000" w:themeColor="text1"/>
          <w:sz w:val="24"/>
          <w:szCs w:val="24"/>
        </w:rPr>
      </w:pPr>
    </w:p>
    <w:p w:rsidR="00477D6C" w:rsidRPr="00477D6C" w:rsidRDefault="00477D6C" w:rsidP="00A1597A">
      <w:pPr>
        <w:tabs>
          <w:tab w:val="left" w:pos="2016"/>
        </w:tabs>
        <w:spacing w:after="0" w:line="240" w:lineRule="auto"/>
        <w:jc w:val="both"/>
        <w:rPr>
          <w:rFonts w:ascii="Times New Roman" w:eastAsia="Times New Roman" w:hAnsi="Times New Roman" w:cs="Times New Roman"/>
          <w:sz w:val="24"/>
          <w:szCs w:val="24"/>
          <w:lang w:eastAsia="pl-PL"/>
        </w:rPr>
      </w:pPr>
      <w:r w:rsidRPr="00477D6C">
        <w:rPr>
          <w:rFonts w:ascii="Times New Roman" w:hAnsi="Times New Roman" w:cs="Times New Roman"/>
          <w:color w:val="000000" w:themeColor="text1"/>
          <w:sz w:val="24"/>
          <w:szCs w:val="24"/>
        </w:rPr>
        <w:t xml:space="preserve">Należy </w:t>
      </w:r>
      <w:r w:rsidR="00341E3F">
        <w:rPr>
          <w:rFonts w:ascii="Times New Roman" w:hAnsi="Times New Roman" w:cs="Times New Roman"/>
          <w:color w:val="000000" w:themeColor="text1"/>
          <w:sz w:val="24"/>
          <w:szCs w:val="24"/>
        </w:rPr>
        <w:t xml:space="preserve">w tym miejscu </w:t>
      </w:r>
      <w:r w:rsidRPr="00477D6C">
        <w:rPr>
          <w:rFonts w:ascii="Times New Roman" w:hAnsi="Times New Roman" w:cs="Times New Roman"/>
          <w:color w:val="000000" w:themeColor="text1"/>
          <w:sz w:val="24"/>
          <w:szCs w:val="24"/>
        </w:rPr>
        <w:t xml:space="preserve">również </w:t>
      </w:r>
      <w:r>
        <w:rPr>
          <w:rFonts w:ascii="Times New Roman" w:hAnsi="Times New Roman" w:cs="Times New Roman"/>
          <w:color w:val="000000" w:themeColor="text1"/>
          <w:sz w:val="24"/>
          <w:szCs w:val="24"/>
        </w:rPr>
        <w:t xml:space="preserve">wyraźnie zaakcentować i w pełni </w:t>
      </w:r>
      <w:r w:rsidRPr="00477D6C">
        <w:rPr>
          <w:rFonts w:ascii="Times New Roman" w:hAnsi="Times New Roman" w:cs="Times New Roman"/>
          <w:color w:val="000000" w:themeColor="text1"/>
          <w:sz w:val="24"/>
          <w:szCs w:val="24"/>
        </w:rPr>
        <w:t>zaaprobować stanowisk</w:t>
      </w:r>
      <w:r w:rsidR="00341E3F">
        <w:rPr>
          <w:rFonts w:ascii="Times New Roman" w:hAnsi="Times New Roman" w:cs="Times New Roman"/>
          <w:color w:val="000000" w:themeColor="text1"/>
          <w:sz w:val="24"/>
          <w:szCs w:val="24"/>
        </w:rPr>
        <w:t>a</w:t>
      </w:r>
      <w:r w:rsidRPr="00477D6C">
        <w:rPr>
          <w:rFonts w:ascii="Times New Roman" w:hAnsi="Times New Roman" w:cs="Times New Roman"/>
          <w:color w:val="000000" w:themeColor="text1"/>
          <w:sz w:val="24"/>
          <w:szCs w:val="24"/>
        </w:rPr>
        <w:t xml:space="preserve"> prezentowane w piśmiennictwie, np. w art. „</w:t>
      </w:r>
      <w:r w:rsidRPr="00477D6C">
        <w:rPr>
          <w:rFonts w:ascii="Times New Roman" w:eastAsia="Times New Roman" w:hAnsi="Times New Roman" w:cs="Times New Roman"/>
          <w:bCs/>
          <w:kern w:val="36"/>
          <w:sz w:val="24"/>
          <w:szCs w:val="24"/>
          <w:lang w:eastAsia="pl-PL"/>
        </w:rPr>
        <w:t xml:space="preserve">Różnicowanie stawek „opłat za śmieci” w zależności od wielkości gospodarstwa domowego”, autorstwa </w:t>
      </w:r>
      <w:r w:rsidRPr="00477D6C">
        <w:rPr>
          <w:rFonts w:ascii="Times New Roman" w:eastAsia="Times New Roman" w:hAnsi="Times New Roman" w:cs="Times New Roman"/>
          <w:bCs/>
          <w:sz w:val="24"/>
          <w:szCs w:val="24"/>
          <w:lang w:eastAsia="pl-PL"/>
        </w:rPr>
        <w:t>Macieja Kiełbusa, prawnika w Kancelarii Prawnej Dr Krystian Ziemski &amp; Partners w Poznaniu</w:t>
      </w:r>
      <w:r w:rsidRPr="00477D6C">
        <w:rPr>
          <w:rFonts w:ascii="Times New Roman" w:eastAsia="Times New Roman" w:hAnsi="Times New Roman" w:cs="Times New Roman"/>
          <w:sz w:val="24"/>
          <w:szCs w:val="24"/>
          <w:lang w:eastAsia="pl-PL"/>
        </w:rPr>
        <w:t xml:space="preserve">  z 20.04.2015 r. </w:t>
      </w:r>
      <w:r w:rsidR="003F3004">
        <w:rPr>
          <w:rFonts w:ascii="Times New Roman" w:eastAsia="Times New Roman" w:hAnsi="Times New Roman" w:cs="Times New Roman"/>
          <w:sz w:val="24"/>
          <w:szCs w:val="24"/>
          <w:lang w:eastAsia="pl-PL"/>
        </w:rPr>
        <w:t>(tekst w całości).</w:t>
      </w:r>
    </w:p>
    <w:p w:rsidR="00477D6C" w:rsidRPr="00477D6C" w:rsidRDefault="00477D6C" w:rsidP="00A1597A">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t>
      </w:r>
      <w:r w:rsidRPr="00477D6C">
        <w:rPr>
          <w:rFonts w:ascii="Times New Roman" w:eastAsia="Times New Roman" w:hAnsi="Times New Roman" w:cs="Times New Roman"/>
          <w:sz w:val="24"/>
          <w:szCs w:val="24"/>
          <w:lang w:eastAsia="pl-PL"/>
        </w:rPr>
        <w:t>Gminy, które zdecydowały się wybrać metodę naliczania opłaty za gospodarowanie odpadami komunalnymi od gospodarstwa domowego, dokonując jednocześnie różnicowania stawek w zależności od jego wielkości, muszą liczyć się z niespodziewanymi trudnościami.</w:t>
      </w:r>
    </w:p>
    <w:p w:rsidR="00477D6C" w:rsidRPr="00477D6C" w:rsidRDefault="00477D6C" w:rsidP="00A1597A">
      <w:pPr>
        <w:spacing w:after="0" w:line="240" w:lineRule="auto"/>
        <w:jc w:val="both"/>
        <w:rPr>
          <w:rFonts w:ascii="Times New Roman" w:eastAsia="Times New Roman" w:hAnsi="Times New Roman" w:cs="Times New Roman"/>
          <w:sz w:val="24"/>
          <w:szCs w:val="24"/>
          <w:lang w:eastAsia="pl-PL"/>
        </w:rPr>
      </w:pPr>
      <w:r w:rsidRPr="00477D6C">
        <w:rPr>
          <w:rFonts w:ascii="Times New Roman" w:eastAsia="Times New Roman" w:hAnsi="Times New Roman" w:cs="Times New Roman"/>
          <w:b/>
          <w:bCs/>
          <w:sz w:val="24"/>
          <w:szCs w:val="24"/>
          <w:lang w:eastAsia="pl-PL"/>
        </w:rPr>
        <w:t>Jaką metodę wybrać?</w:t>
      </w:r>
    </w:p>
    <w:p w:rsidR="00477D6C" w:rsidRPr="00477D6C" w:rsidRDefault="00477D6C" w:rsidP="00A1597A">
      <w:pPr>
        <w:spacing w:after="0" w:line="240" w:lineRule="auto"/>
        <w:jc w:val="both"/>
        <w:rPr>
          <w:rFonts w:ascii="Times New Roman" w:eastAsia="Times New Roman" w:hAnsi="Times New Roman" w:cs="Times New Roman"/>
          <w:sz w:val="24"/>
          <w:szCs w:val="24"/>
          <w:lang w:eastAsia="pl-PL"/>
        </w:rPr>
      </w:pPr>
      <w:r w:rsidRPr="00477D6C">
        <w:rPr>
          <w:rFonts w:ascii="Times New Roman" w:eastAsia="Times New Roman" w:hAnsi="Times New Roman" w:cs="Times New Roman"/>
          <w:sz w:val="24"/>
          <w:szCs w:val="24"/>
          <w:lang w:eastAsia="pl-PL"/>
        </w:rPr>
        <w:t>Przepisy ustawy o utrzymaniu czystości i porządku w gminach [dalej: ucpg] w dalszym ciągu są źródłem rozbieżnych interpretacji i orzeczeń, zarówno organów nadzoru, jak i sądów administracyjnych. Dotyczy to nie tylko regulacji wprowadzonych do ustawy w wyniku ostatniej nowelizacji ucpg, ale także przepisów obowiązujących już od kilkunastu czy kilkudziesięciu miesięcy. W niektórych przypadkach rozbieżności w tym zakresie uznać można za dość „zaskakujące” bowiem uwidaczniają się one po dość długim okresie stosunkowo jednolitej interpretacji i braku sporów na ich podstawie. Przykładem tego typu sytuacji może być sposób interpretacji przepisów stanowiących podstawę wyboru metody ustalania opłaty za gospodarowanie odpadami komunalnymi.</w:t>
      </w:r>
    </w:p>
    <w:p w:rsidR="00477D6C" w:rsidRPr="00477D6C" w:rsidRDefault="00477D6C" w:rsidP="00A1597A">
      <w:pPr>
        <w:spacing w:after="0" w:line="240" w:lineRule="auto"/>
        <w:jc w:val="both"/>
        <w:rPr>
          <w:rFonts w:ascii="Times New Roman" w:eastAsia="Times New Roman" w:hAnsi="Times New Roman" w:cs="Times New Roman"/>
          <w:sz w:val="24"/>
          <w:szCs w:val="24"/>
          <w:lang w:eastAsia="pl-PL"/>
        </w:rPr>
      </w:pPr>
      <w:r w:rsidRPr="00477D6C">
        <w:rPr>
          <w:rFonts w:ascii="Times New Roman" w:eastAsia="Times New Roman" w:hAnsi="Times New Roman" w:cs="Times New Roman"/>
          <w:sz w:val="24"/>
          <w:szCs w:val="24"/>
          <w:lang w:eastAsia="pl-PL"/>
        </w:rPr>
        <w:t>Pierwotnie, tj. po wejściu w życie ustawy nowelizującej z dnia 1 lipca 2011 roku, która zapoczątkowała tzw. „rewolucję śmieciową”, rada gminy mogła dokonać wyboru jednej z czterech metod ustalania opłaty za gospodarowanie odpadami komunalnymi:</w:t>
      </w:r>
    </w:p>
    <w:p w:rsidR="00477D6C" w:rsidRPr="00477D6C" w:rsidRDefault="00477D6C" w:rsidP="00A1597A">
      <w:pPr>
        <w:spacing w:after="0" w:line="240" w:lineRule="auto"/>
        <w:jc w:val="both"/>
        <w:rPr>
          <w:rFonts w:ascii="Times New Roman" w:eastAsia="Times New Roman" w:hAnsi="Times New Roman" w:cs="Times New Roman"/>
          <w:sz w:val="24"/>
          <w:szCs w:val="24"/>
          <w:lang w:eastAsia="pl-PL"/>
        </w:rPr>
      </w:pPr>
      <w:r w:rsidRPr="00477D6C">
        <w:rPr>
          <w:rFonts w:ascii="Times New Roman" w:eastAsia="Times New Roman" w:hAnsi="Times New Roman" w:cs="Times New Roman"/>
          <w:sz w:val="24"/>
          <w:szCs w:val="24"/>
          <w:lang w:eastAsia="pl-PL"/>
        </w:rPr>
        <w:t>1) od liczby mieszkańców zamieszkujących daną nieruchomość,</w:t>
      </w:r>
    </w:p>
    <w:p w:rsidR="00477D6C" w:rsidRPr="00477D6C" w:rsidRDefault="00477D6C" w:rsidP="00A1597A">
      <w:pPr>
        <w:spacing w:after="0" w:line="240" w:lineRule="auto"/>
        <w:jc w:val="both"/>
        <w:rPr>
          <w:rFonts w:ascii="Times New Roman" w:eastAsia="Times New Roman" w:hAnsi="Times New Roman" w:cs="Times New Roman"/>
          <w:sz w:val="24"/>
          <w:szCs w:val="24"/>
          <w:lang w:eastAsia="pl-PL"/>
        </w:rPr>
      </w:pPr>
      <w:r w:rsidRPr="00477D6C">
        <w:rPr>
          <w:rFonts w:ascii="Times New Roman" w:eastAsia="Times New Roman" w:hAnsi="Times New Roman" w:cs="Times New Roman"/>
          <w:sz w:val="24"/>
          <w:szCs w:val="24"/>
          <w:lang w:eastAsia="pl-PL"/>
        </w:rPr>
        <w:t>2) od ilości zużytej wody z danej nieruchomości,</w:t>
      </w:r>
    </w:p>
    <w:p w:rsidR="00477D6C" w:rsidRPr="00477D6C" w:rsidRDefault="00477D6C" w:rsidP="00A1597A">
      <w:pPr>
        <w:spacing w:after="0" w:line="240" w:lineRule="auto"/>
        <w:jc w:val="both"/>
        <w:rPr>
          <w:rFonts w:ascii="Times New Roman" w:eastAsia="Times New Roman" w:hAnsi="Times New Roman" w:cs="Times New Roman"/>
          <w:sz w:val="24"/>
          <w:szCs w:val="24"/>
          <w:lang w:eastAsia="pl-PL"/>
        </w:rPr>
      </w:pPr>
      <w:r w:rsidRPr="00477D6C">
        <w:rPr>
          <w:rFonts w:ascii="Times New Roman" w:eastAsia="Times New Roman" w:hAnsi="Times New Roman" w:cs="Times New Roman"/>
          <w:sz w:val="24"/>
          <w:szCs w:val="24"/>
          <w:lang w:eastAsia="pl-PL"/>
        </w:rPr>
        <w:t>3) od powierzchni lokalu mieszkalnego,</w:t>
      </w:r>
    </w:p>
    <w:p w:rsidR="00477D6C" w:rsidRPr="00477D6C" w:rsidRDefault="00477D6C" w:rsidP="00A1597A">
      <w:pPr>
        <w:spacing w:after="0" w:line="240" w:lineRule="auto"/>
        <w:jc w:val="both"/>
        <w:rPr>
          <w:rFonts w:ascii="Times New Roman" w:eastAsia="Times New Roman" w:hAnsi="Times New Roman" w:cs="Times New Roman"/>
          <w:sz w:val="24"/>
          <w:szCs w:val="24"/>
          <w:lang w:eastAsia="pl-PL"/>
        </w:rPr>
      </w:pPr>
      <w:r w:rsidRPr="00477D6C">
        <w:rPr>
          <w:rFonts w:ascii="Times New Roman" w:eastAsia="Times New Roman" w:hAnsi="Times New Roman" w:cs="Times New Roman"/>
          <w:sz w:val="24"/>
          <w:szCs w:val="24"/>
          <w:lang w:eastAsia="pl-PL"/>
        </w:rPr>
        <w:t>4) od gospodarstwa domowego.</w:t>
      </w:r>
    </w:p>
    <w:p w:rsidR="00477D6C" w:rsidRPr="00477D6C" w:rsidRDefault="00477D6C" w:rsidP="00A1597A">
      <w:pPr>
        <w:spacing w:after="0" w:line="240" w:lineRule="auto"/>
        <w:jc w:val="both"/>
        <w:rPr>
          <w:rFonts w:ascii="Times New Roman" w:eastAsia="Times New Roman" w:hAnsi="Times New Roman" w:cs="Times New Roman"/>
          <w:sz w:val="24"/>
          <w:szCs w:val="24"/>
          <w:lang w:eastAsia="pl-PL"/>
        </w:rPr>
      </w:pPr>
      <w:r w:rsidRPr="00477D6C">
        <w:rPr>
          <w:rFonts w:ascii="Times New Roman" w:eastAsia="Times New Roman" w:hAnsi="Times New Roman" w:cs="Times New Roman"/>
          <w:sz w:val="24"/>
          <w:szCs w:val="24"/>
          <w:lang w:eastAsia="pl-PL"/>
        </w:rPr>
        <w:t>Bardzo szybko okazało się, że powyższe rozwiązanie jest zbyt mało elastyczne, zaś rady gmin mają problem z dokonaniem wyboru wyłącznie jednej spośród ww. metod. W konsekwencji już w styczniu 2013 roku przyjęto kolejną nowelizację ucpg(obowiązującą od dnia 6 marca 2013r.). Nowelizacja ta umożliwiała z jednej strony dokonanie wyboru więcej niż jednej metody ustalenia opłat na obszarze gminy, z drugiej zaś umożliwiła różnicowanie stawki opłaty w zależności od powierzchni lokalu mieszkalnego, liczby mieszkańców zamieszkujących nieruchomość, odbierania odpadów z terenów wiejskich lub miejskich, a także od rodzaju zabudowy.</w:t>
      </w:r>
    </w:p>
    <w:p w:rsidR="00477D6C" w:rsidRPr="00477D6C" w:rsidRDefault="00477D6C" w:rsidP="00A1597A">
      <w:pPr>
        <w:spacing w:after="0" w:line="240" w:lineRule="auto"/>
        <w:jc w:val="both"/>
        <w:rPr>
          <w:rFonts w:ascii="Times New Roman" w:eastAsia="Times New Roman" w:hAnsi="Times New Roman" w:cs="Times New Roman"/>
          <w:sz w:val="24"/>
          <w:szCs w:val="24"/>
          <w:lang w:eastAsia="pl-PL"/>
        </w:rPr>
      </w:pPr>
      <w:r w:rsidRPr="00477D6C">
        <w:rPr>
          <w:rFonts w:ascii="Times New Roman" w:eastAsia="Times New Roman" w:hAnsi="Times New Roman" w:cs="Times New Roman"/>
          <w:sz w:val="24"/>
          <w:szCs w:val="24"/>
          <w:lang w:eastAsia="pl-PL"/>
        </w:rPr>
        <w:t>W oparciu o znowelizowane przepisy szereg gmin na terenie całego kraju zdecydowało się wybrać metodę ustalania opłaty za gospodarowanie odpadami komunalnymi od gospodarstwa domowego, jednocześnie różnicując stawkę opłaty w zależności od liczby mieszkańców. Przykładowo wprowadzono podział na: gosp. domowe zamieszkałe przez 1 osobę, gosp. domowe zamieszkałe przez 2 – 3 osoby, gosp. domowe zamieszkałe przez więcej niż 3 osoby.</w:t>
      </w:r>
    </w:p>
    <w:p w:rsidR="00477D6C" w:rsidRPr="00477D6C" w:rsidRDefault="00477D6C" w:rsidP="00A1597A">
      <w:pPr>
        <w:spacing w:after="0" w:line="240" w:lineRule="auto"/>
        <w:jc w:val="both"/>
        <w:rPr>
          <w:rFonts w:ascii="Times New Roman" w:eastAsia="Times New Roman" w:hAnsi="Times New Roman" w:cs="Times New Roman"/>
          <w:sz w:val="24"/>
          <w:szCs w:val="24"/>
          <w:lang w:eastAsia="pl-PL"/>
        </w:rPr>
      </w:pPr>
      <w:r w:rsidRPr="00477D6C">
        <w:rPr>
          <w:rFonts w:ascii="Times New Roman" w:eastAsia="Times New Roman" w:hAnsi="Times New Roman" w:cs="Times New Roman"/>
          <w:sz w:val="24"/>
          <w:szCs w:val="24"/>
          <w:lang w:eastAsia="pl-PL"/>
        </w:rPr>
        <w:t>Jak wynika z opracowania „Wytyczne dotyczące ustalenia maksymalnych i minimalnych stawek opłat za gospodarowanie odpadami komunalnymi z analizą kosztów gospodarki odpadami komunalnymi ponoszonych przez gminę”[1]przygotowanego przez prof. S. Grzymałę, dra M. Golenia oraz mec. P. Hossę na zlecenie Ministerstwa Środowiska spośród 422 gmin stosujących metodę od gospodarstwa domowego wyłącznie 73 (17,3%) stosuje jednolitą metodę niezależną od wielkości gospodarstwa. W przypadku 349 gmin w Polsce przyjęto różnicowanie stawek opłat w oparciu o metodę od gospodarstwa domowego, a działanie takie w żadnym przypadku nie spotkało się dotychczas z negatywną reakcją organów nadzorów w tym zakresie.</w:t>
      </w:r>
    </w:p>
    <w:p w:rsidR="00477D6C" w:rsidRPr="00477D6C" w:rsidRDefault="00477D6C" w:rsidP="00A1597A">
      <w:pPr>
        <w:spacing w:after="0" w:line="240" w:lineRule="auto"/>
        <w:jc w:val="both"/>
        <w:rPr>
          <w:rFonts w:ascii="Times New Roman" w:eastAsia="Times New Roman" w:hAnsi="Times New Roman" w:cs="Times New Roman"/>
          <w:sz w:val="24"/>
          <w:szCs w:val="24"/>
          <w:lang w:eastAsia="pl-PL"/>
        </w:rPr>
      </w:pPr>
      <w:r w:rsidRPr="00477D6C">
        <w:rPr>
          <w:rFonts w:ascii="Times New Roman" w:eastAsia="Times New Roman" w:hAnsi="Times New Roman" w:cs="Times New Roman"/>
          <w:b/>
          <w:bCs/>
          <w:sz w:val="24"/>
          <w:szCs w:val="24"/>
          <w:lang w:eastAsia="pl-PL"/>
        </w:rPr>
        <w:lastRenderedPageBreak/>
        <w:t>Zaskakujące orzeczenia</w:t>
      </w:r>
    </w:p>
    <w:p w:rsidR="00477D6C" w:rsidRPr="00477D6C" w:rsidRDefault="00477D6C" w:rsidP="00A1597A">
      <w:pPr>
        <w:spacing w:after="0" w:line="240" w:lineRule="auto"/>
        <w:jc w:val="both"/>
        <w:rPr>
          <w:rFonts w:ascii="Times New Roman" w:eastAsia="Times New Roman" w:hAnsi="Times New Roman" w:cs="Times New Roman"/>
          <w:sz w:val="24"/>
          <w:szCs w:val="24"/>
          <w:lang w:eastAsia="pl-PL"/>
        </w:rPr>
      </w:pPr>
      <w:r w:rsidRPr="00477D6C">
        <w:rPr>
          <w:rFonts w:ascii="Times New Roman" w:eastAsia="Times New Roman" w:hAnsi="Times New Roman" w:cs="Times New Roman"/>
          <w:sz w:val="24"/>
          <w:szCs w:val="24"/>
          <w:lang w:eastAsia="pl-PL"/>
        </w:rPr>
        <w:t>Powyższy sposób interpretacji przepisów w większości przypadków nie był dotychczas kwestionowany przez organy nadzoru i sądy administracyjne.</w:t>
      </w:r>
    </w:p>
    <w:p w:rsidR="00477D6C" w:rsidRPr="00477D6C" w:rsidRDefault="00477D6C" w:rsidP="00A1597A">
      <w:pPr>
        <w:spacing w:after="0" w:line="240" w:lineRule="auto"/>
        <w:jc w:val="both"/>
        <w:rPr>
          <w:rFonts w:ascii="Times New Roman" w:eastAsia="Times New Roman" w:hAnsi="Times New Roman" w:cs="Times New Roman"/>
          <w:sz w:val="24"/>
          <w:szCs w:val="24"/>
          <w:lang w:eastAsia="pl-PL"/>
        </w:rPr>
      </w:pPr>
      <w:r w:rsidRPr="00477D6C">
        <w:rPr>
          <w:rFonts w:ascii="Times New Roman" w:eastAsia="Times New Roman" w:hAnsi="Times New Roman" w:cs="Times New Roman"/>
          <w:sz w:val="24"/>
          <w:szCs w:val="24"/>
          <w:lang w:eastAsia="pl-PL"/>
        </w:rPr>
        <w:t>Zmiana w tym zakresie nastąpiła w ostatnim czasie, kiedy to zaczęły pojawiać się rozstrzygnięcia nadzorcze oraz orzeczenia sądów administracyjnych kwestionujące możliwość różnicowania stawek opłat za gospodarowanie odpadami komunalnymi przy wyborze metody od gospodarstwa domowego. Przykładami w tym zakresie mogą być orzeczenia Wojewódzkiego Sądu Administracyjnego w Gdańsku (nieprawomocny wyrok z dnia 17 lutego 2015r., sygn. I SA/Gd 17/15; prawomocny wyrok z dnia 14 listopada 2014r., sygn. I SA/Gd 1256/14) oraz wcześniejsze orzeczenie Wojewódzkiego Sądu Administracyjnego w Bydgoszczy (prawomocny wyrok z dnia 11 czerwca 2014r., sygn. II SA/Bd 114/14) czy Wojewódzkiego Sądu Administracyjnego w Gorzowie Wlkp. (prawomocny wyrok z dnia 5 marca 2014r., sygn. I SA/Go 51/14). W ocenie Sądów w sytuacji, gdy rada gminy dokona wyboru metody od gospodarstwa domowego, wówczas „rezygnuje ona m.in z możliwości uzależnienia wysokości opłaty od okoliczności wskazanych w art. 6j ust. 1 pkt 1-3 upcg i ustala ona jedną, stała stawkę dla gospodarstwa domowego i może ją ewentualnie zróżnicować tylko od tego, czy odpady komunalne są zbierane i odbierane w sposób selektywny (art. 6k ust. 3 ucpg).”.</w:t>
      </w:r>
    </w:p>
    <w:p w:rsidR="00477D6C" w:rsidRPr="00477D6C" w:rsidRDefault="00477D6C" w:rsidP="00A1597A">
      <w:pPr>
        <w:spacing w:after="0" w:line="240" w:lineRule="auto"/>
        <w:jc w:val="both"/>
        <w:rPr>
          <w:rFonts w:ascii="Times New Roman" w:eastAsia="Times New Roman" w:hAnsi="Times New Roman" w:cs="Times New Roman"/>
          <w:sz w:val="24"/>
          <w:szCs w:val="24"/>
          <w:lang w:eastAsia="pl-PL"/>
        </w:rPr>
      </w:pPr>
      <w:r w:rsidRPr="00477D6C">
        <w:rPr>
          <w:rFonts w:ascii="Times New Roman" w:eastAsia="Times New Roman" w:hAnsi="Times New Roman" w:cs="Times New Roman"/>
          <w:sz w:val="24"/>
          <w:szCs w:val="24"/>
          <w:lang w:eastAsia="pl-PL"/>
        </w:rPr>
        <w:t>Orzeczenia te wpływają na organy nadzoru, które w ostatnim czasie stwierdzają nieważność uchwał rad gmin stosujących różnicowanie stawek w przypadku wyboru metody od gospodarstwa domowego (np. Regionalna Izba Obrachunkowa w Łodzi). Sytuacja ta ma miejsce nawet w przypadku tych gmin, w których tego typu rozwiązanie zostało uprzednio zaakceptowane przez organy nadzoru i w niezmieniony sposób funkcjonowało od blisko dwóch lat.</w:t>
      </w:r>
    </w:p>
    <w:p w:rsidR="00477D6C" w:rsidRPr="00477D6C" w:rsidRDefault="00477D6C" w:rsidP="00A1597A">
      <w:pPr>
        <w:spacing w:after="0" w:line="240" w:lineRule="auto"/>
        <w:jc w:val="both"/>
        <w:rPr>
          <w:rFonts w:ascii="Times New Roman" w:eastAsia="Times New Roman" w:hAnsi="Times New Roman" w:cs="Times New Roman"/>
          <w:sz w:val="24"/>
          <w:szCs w:val="24"/>
          <w:lang w:eastAsia="pl-PL"/>
        </w:rPr>
      </w:pPr>
      <w:r w:rsidRPr="00477D6C">
        <w:rPr>
          <w:rFonts w:ascii="Times New Roman" w:eastAsia="Times New Roman" w:hAnsi="Times New Roman" w:cs="Times New Roman"/>
          <w:b/>
          <w:bCs/>
          <w:sz w:val="24"/>
          <w:szCs w:val="24"/>
          <w:lang w:eastAsia="pl-PL"/>
        </w:rPr>
        <w:t>Co na to Ministerstwo?</w:t>
      </w:r>
    </w:p>
    <w:p w:rsidR="00477D6C" w:rsidRPr="00477D6C" w:rsidRDefault="00477D6C" w:rsidP="00A1597A">
      <w:pPr>
        <w:spacing w:after="0" w:line="240" w:lineRule="auto"/>
        <w:jc w:val="both"/>
        <w:rPr>
          <w:rFonts w:ascii="Times New Roman" w:eastAsia="Times New Roman" w:hAnsi="Times New Roman" w:cs="Times New Roman"/>
          <w:sz w:val="24"/>
          <w:szCs w:val="24"/>
          <w:lang w:eastAsia="pl-PL"/>
        </w:rPr>
      </w:pPr>
      <w:r w:rsidRPr="00477D6C">
        <w:rPr>
          <w:rFonts w:ascii="Times New Roman" w:eastAsia="Times New Roman" w:hAnsi="Times New Roman" w:cs="Times New Roman"/>
          <w:sz w:val="24"/>
          <w:szCs w:val="24"/>
          <w:lang w:eastAsia="pl-PL"/>
        </w:rPr>
        <w:t>Odmienne zdanie zdaje się zajmować w przedmiotowej sprawie Ministerstwo Środowiska. W opublikowanej niedawno interpretacji dotyczącej ulg w opłatach za odpady komunalne dla rodzin wielodzietnych wyraźnie wskazało, iż jednym z instrumentów prawnych pozwalających na wprowadzenie takich ulg jest różnicowanie stawek opłat za gospodarowanie odpadami komunalnymi w zależności od m.in. liczby mieszkańców zamieszkujących daną nieruchomość. Opinia ta jest zgodna z wcześniejszymi stanowiskami zajmowanymi w podobnych sprawach przez Ministerstwo Środowiska.</w:t>
      </w:r>
    </w:p>
    <w:p w:rsidR="00477D6C" w:rsidRPr="00477D6C" w:rsidRDefault="00477D6C" w:rsidP="00A1597A">
      <w:pPr>
        <w:spacing w:after="0" w:line="240" w:lineRule="auto"/>
        <w:jc w:val="both"/>
        <w:rPr>
          <w:rFonts w:ascii="Times New Roman" w:eastAsia="Times New Roman" w:hAnsi="Times New Roman" w:cs="Times New Roman"/>
          <w:sz w:val="24"/>
          <w:szCs w:val="24"/>
          <w:lang w:eastAsia="pl-PL"/>
        </w:rPr>
      </w:pPr>
      <w:r w:rsidRPr="00477D6C">
        <w:rPr>
          <w:rFonts w:ascii="Times New Roman" w:eastAsia="Times New Roman" w:hAnsi="Times New Roman" w:cs="Times New Roman"/>
          <w:sz w:val="24"/>
          <w:szCs w:val="24"/>
          <w:lang w:eastAsia="pl-PL"/>
        </w:rPr>
        <w:t>Przykładowo w odpowiedzi na interpelację poselską w sprawie umożliwienia wprowadzenia zniżek dla rodzin wielodzietnych w opłatach za gospodarowanie odpadami komunalnymi jednoznacznie wskazano, iż „gmina ma możliwość dużej elastyczności w uchwalaniu opłat za gospodarowanie odpadami komunalnymi, m.in. </w:t>
      </w:r>
      <w:r w:rsidRPr="00477D6C">
        <w:rPr>
          <w:rFonts w:ascii="Times New Roman" w:eastAsia="Times New Roman" w:hAnsi="Times New Roman" w:cs="Times New Roman"/>
          <w:b/>
          <w:bCs/>
          <w:sz w:val="24"/>
          <w:szCs w:val="24"/>
          <w:lang w:eastAsia="pl-PL"/>
        </w:rPr>
        <w:t>możliwe jest ustalenie przy metodzie opłaty zależnej od gospodarstwa domowego, że powyżej określonej liczby osób w gospodarstwie domowym opłata za gospodarowanie odpadami komunalnymi</w:t>
      </w:r>
      <w:r w:rsidRPr="00477D6C">
        <w:rPr>
          <w:rFonts w:ascii="Times New Roman" w:eastAsia="Times New Roman" w:hAnsi="Times New Roman" w:cs="Times New Roman"/>
          <w:sz w:val="24"/>
          <w:szCs w:val="24"/>
          <w:lang w:eastAsia="pl-PL"/>
        </w:rPr>
        <w:t xml:space="preserve"> nie będzie rosnąć (co może mieć zastosowanie przy promowaniu wielodzietności). [wytł. własne]”</w:t>
      </w:r>
      <w:r w:rsidRPr="00477D6C">
        <w:rPr>
          <w:rFonts w:ascii="Times New Roman" w:eastAsia="Times New Roman" w:hAnsi="Times New Roman" w:cs="Times New Roman"/>
          <w:sz w:val="24"/>
          <w:szCs w:val="24"/>
          <w:vertAlign w:val="superscript"/>
          <w:lang w:eastAsia="pl-PL"/>
        </w:rPr>
        <w:t>[2]</w:t>
      </w:r>
      <w:r w:rsidRPr="00477D6C">
        <w:rPr>
          <w:rFonts w:ascii="Times New Roman" w:eastAsia="Times New Roman" w:hAnsi="Times New Roman" w:cs="Times New Roman"/>
          <w:sz w:val="24"/>
          <w:szCs w:val="24"/>
          <w:lang w:eastAsia="pl-PL"/>
        </w:rPr>
        <w:t>.</w:t>
      </w:r>
    </w:p>
    <w:p w:rsidR="00477D6C" w:rsidRPr="00477D6C" w:rsidRDefault="00477D6C" w:rsidP="00A1597A">
      <w:pPr>
        <w:spacing w:after="0" w:line="240" w:lineRule="auto"/>
        <w:jc w:val="both"/>
        <w:rPr>
          <w:rFonts w:ascii="Times New Roman" w:eastAsia="Times New Roman" w:hAnsi="Times New Roman" w:cs="Times New Roman"/>
          <w:sz w:val="24"/>
          <w:szCs w:val="24"/>
          <w:lang w:eastAsia="pl-PL"/>
        </w:rPr>
      </w:pPr>
      <w:r w:rsidRPr="00477D6C">
        <w:rPr>
          <w:rFonts w:ascii="Times New Roman" w:eastAsia="Times New Roman" w:hAnsi="Times New Roman" w:cs="Times New Roman"/>
          <w:b/>
          <w:bCs/>
          <w:sz w:val="24"/>
          <w:szCs w:val="24"/>
          <w:lang w:eastAsia="pl-PL"/>
        </w:rPr>
        <w:t>Kto ma rację w tym sporze?</w:t>
      </w:r>
    </w:p>
    <w:p w:rsidR="00477D6C" w:rsidRPr="00477D6C" w:rsidRDefault="00477D6C" w:rsidP="00A1597A">
      <w:pPr>
        <w:spacing w:after="0" w:line="240" w:lineRule="auto"/>
        <w:jc w:val="both"/>
        <w:rPr>
          <w:rFonts w:ascii="Times New Roman" w:eastAsia="Times New Roman" w:hAnsi="Times New Roman" w:cs="Times New Roman"/>
          <w:sz w:val="24"/>
          <w:szCs w:val="24"/>
          <w:lang w:eastAsia="pl-PL"/>
        </w:rPr>
      </w:pPr>
      <w:r w:rsidRPr="00477D6C">
        <w:rPr>
          <w:rFonts w:ascii="Times New Roman" w:eastAsia="Times New Roman" w:hAnsi="Times New Roman" w:cs="Times New Roman"/>
          <w:sz w:val="24"/>
          <w:szCs w:val="24"/>
          <w:lang w:eastAsia="pl-PL"/>
        </w:rPr>
        <w:t>W przedmiotowej sprawie należy przyznać rację stanowisku prezentowanemu przez Ministerstwo Środowiska, które wynika nie tylko z wykładni literalnej ucpg, ale także z wykładni celowościowej i systemowej.</w:t>
      </w:r>
    </w:p>
    <w:p w:rsidR="00477D6C" w:rsidRPr="00477D6C" w:rsidRDefault="00477D6C" w:rsidP="00A1597A">
      <w:pPr>
        <w:spacing w:after="0" w:line="240" w:lineRule="auto"/>
        <w:jc w:val="both"/>
        <w:rPr>
          <w:rFonts w:ascii="Times New Roman" w:eastAsia="Times New Roman" w:hAnsi="Times New Roman" w:cs="Times New Roman"/>
          <w:sz w:val="24"/>
          <w:szCs w:val="24"/>
          <w:lang w:eastAsia="pl-PL"/>
        </w:rPr>
      </w:pPr>
      <w:r w:rsidRPr="00477D6C">
        <w:rPr>
          <w:rFonts w:ascii="Times New Roman" w:eastAsia="Times New Roman" w:hAnsi="Times New Roman" w:cs="Times New Roman"/>
          <w:b/>
          <w:bCs/>
          <w:sz w:val="24"/>
          <w:szCs w:val="24"/>
          <w:lang w:eastAsia="pl-PL"/>
        </w:rPr>
        <w:t>Po pierwsze</w:t>
      </w:r>
      <w:r w:rsidRPr="00477D6C">
        <w:rPr>
          <w:rFonts w:ascii="Times New Roman" w:eastAsia="Times New Roman" w:hAnsi="Times New Roman" w:cs="Times New Roman"/>
          <w:sz w:val="24"/>
          <w:szCs w:val="24"/>
          <w:lang w:eastAsia="pl-PL"/>
        </w:rPr>
        <w:t xml:space="preserve"> art. 6j ust. 2a ucpg, który pozwala na różnicowanie stawek opłat za gospodarowanie odpadami komunalnymi, odnosi się do wszystkich stawek, bez względu na metodę w oparciu o którą zostały one ustalone.</w:t>
      </w:r>
    </w:p>
    <w:p w:rsidR="00477D6C" w:rsidRPr="00477D6C" w:rsidRDefault="00477D6C" w:rsidP="00A1597A">
      <w:pPr>
        <w:spacing w:after="0" w:line="240" w:lineRule="auto"/>
        <w:jc w:val="both"/>
        <w:rPr>
          <w:rFonts w:ascii="Times New Roman" w:eastAsia="Times New Roman" w:hAnsi="Times New Roman" w:cs="Times New Roman"/>
          <w:sz w:val="24"/>
          <w:szCs w:val="24"/>
          <w:lang w:eastAsia="pl-PL"/>
        </w:rPr>
      </w:pPr>
      <w:r w:rsidRPr="00477D6C">
        <w:rPr>
          <w:rFonts w:ascii="Times New Roman" w:eastAsia="Times New Roman" w:hAnsi="Times New Roman" w:cs="Times New Roman"/>
          <w:b/>
          <w:bCs/>
          <w:sz w:val="24"/>
          <w:szCs w:val="24"/>
          <w:lang w:eastAsia="pl-PL"/>
        </w:rPr>
        <w:t>Po drugie</w:t>
      </w:r>
      <w:r w:rsidRPr="00477D6C">
        <w:rPr>
          <w:rFonts w:ascii="Times New Roman" w:eastAsia="Times New Roman" w:hAnsi="Times New Roman" w:cs="Times New Roman"/>
          <w:sz w:val="24"/>
          <w:szCs w:val="24"/>
          <w:lang w:eastAsia="pl-PL"/>
        </w:rPr>
        <w:t xml:space="preserve"> z dostępnych materiałów legislacyjnych związanych z nowelizacją ucpg z 2013r. wynika, iż miała ona na celu „wprowadzenie rozwiązań umożliwiających gminom racjonalną i elastyczną politykę w zakresie ustalania opłat za odbieranie odpadów komunalnych od właścicieli nieruchomości i gospodarowania tymi odpadami”[3]. Jak wynika z uzasadni</w:t>
      </w:r>
      <w:r w:rsidR="00EC1916">
        <w:rPr>
          <w:rFonts w:ascii="Times New Roman" w:eastAsia="Times New Roman" w:hAnsi="Times New Roman" w:cs="Times New Roman"/>
          <w:sz w:val="24"/>
          <w:szCs w:val="24"/>
          <w:lang w:eastAsia="pl-PL"/>
        </w:rPr>
        <w:t>e</w:t>
      </w:r>
      <w:r w:rsidRPr="00477D6C">
        <w:rPr>
          <w:rFonts w:ascii="Times New Roman" w:eastAsia="Times New Roman" w:hAnsi="Times New Roman" w:cs="Times New Roman"/>
          <w:sz w:val="24"/>
          <w:szCs w:val="24"/>
          <w:lang w:eastAsia="pl-PL"/>
        </w:rPr>
        <w:t xml:space="preserve">nia do </w:t>
      </w:r>
      <w:r w:rsidRPr="00477D6C">
        <w:rPr>
          <w:rFonts w:ascii="Times New Roman" w:eastAsia="Times New Roman" w:hAnsi="Times New Roman" w:cs="Times New Roman"/>
          <w:sz w:val="24"/>
          <w:szCs w:val="24"/>
          <w:lang w:eastAsia="pl-PL"/>
        </w:rPr>
        <w:lastRenderedPageBreak/>
        <w:t>projektu nowelizacji wprowadzenie przepisu art. 6j ust. 2a ucpg miało na celu umożliwienie gminom wyboru różnych metod ustalania opłat za gospodarowanie odpadami komunalnymi.</w:t>
      </w:r>
    </w:p>
    <w:p w:rsidR="00477D6C" w:rsidRPr="00477D6C" w:rsidRDefault="00477D6C" w:rsidP="00A1597A">
      <w:pPr>
        <w:spacing w:after="0" w:line="240" w:lineRule="auto"/>
        <w:jc w:val="both"/>
        <w:rPr>
          <w:rFonts w:ascii="Times New Roman" w:eastAsia="Times New Roman" w:hAnsi="Times New Roman" w:cs="Times New Roman"/>
          <w:sz w:val="24"/>
          <w:szCs w:val="24"/>
          <w:lang w:eastAsia="pl-PL"/>
        </w:rPr>
      </w:pPr>
      <w:r w:rsidRPr="00477D6C">
        <w:rPr>
          <w:rFonts w:ascii="Times New Roman" w:eastAsia="Times New Roman" w:hAnsi="Times New Roman" w:cs="Times New Roman"/>
          <w:sz w:val="24"/>
          <w:szCs w:val="24"/>
          <w:lang w:eastAsia="pl-PL"/>
        </w:rPr>
        <w:t>Z materiałów tych wynika także, iż podczas dyskusji na posiedzeniach właściwych komisji sejmowych wskazywano, iż dodani</w:t>
      </w:r>
      <w:r w:rsidR="00165DAA">
        <w:rPr>
          <w:rFonts w:ascii="Times New Roman" w:eastAsia="Times New Roman" w:hAnsi="Times New Roman" w:cs="Times New Roman"/>
          <w:sz w:val="24"/>
          <w:szCs w:val="24"/>
          <w:lang w:eastAsia="pl-PL"/>
        </w:rPr>
        <w:t>e</w:t>
      </w:r>
      <w:r w:rsidRPr="00477D6C">
        <w:rPr>
          <w:rFonts w:ascii="Times New Roman" w:eastAsia="Times New Roman" w:hAnsi="Times New Roman" w:cs="Times New Roman"/>
          <w:sz w:val="24"/>
          <w:szCs w:val="24"/>
          <w:lang w:eastAsia="pl-PL"/>
        </w:rPr>
        <w:t xml:space="preserve"> do ustawy art. 6j ust. 2a „poszerza oczekiwaną możliwość różnicowania stawek”[4]. Jednocześnie z dokumentów tych wynika, że świadomie zrezygnowano w art. 6j ust. 2a ucpg z kryterium różnicowania stawki w postaci wielkości gospodarstwa domowego, albowiem po konsultacjach z legislatorem stwierdzono, że pojęcie to jest tożsame i pokrywa się z pojęciami określonymi w tym przepisie „powierzchnią lokalu mieszkalnego, liczbą mieszkańców zamieszkujących nieruchomość”[5]. W toku prac parlamentarnych wskazywano, że „właściwe byłoby zrezygnowanie z wielkości gospodarstwa domowego przy pozostawieniu powierzchni lokalu mieszkalnego i liczby osób zamieszkujących nieruchomość, gdyż w zasadzie to wyczerpuje sformułowanie wielkość gospodarstwa domowego”.</w:t>
      </w:r>
    </w:p>
    <w:p w:rsidR="00477D6C" w:rsidRPr="00477D6C" w:rsidRDefault="00477D6C" w:rsidP="00A1597A">
      <w:pPr>
        <w:spacing w:after="0" w:line="240" w:lineRule="auto"/>
        <w:jc w:val="both"/>
        <w:rPr>
          <w:rFonts w:ascii="Times New Roman" w:eastAsia="Times New Roman" w:hAnsi="Times New Roman" w:cs="Times New Roman"/>
          <w:sz w:val="24"/>
          <w:szCs w:val="24"/>
          <w:lang w:eastAsia="pl-PL"/>
        </w:rPr>
      </w:pPr>
      <w:r w:rsidRPr="00477D6C">
        <w:rPr>
          <w:rFonts w:ascii="Times New Roman" w:eastAsia="Times New Roman" w:hAnsi="Times New Roman" w:cs="Times New Roman"/>
          <w:b/>
          <w:bCs/>
          <w:sz w:val="24"/>
          <w:szCs w:val="24"/>
          <w:lang w:eastAsia="pl-PL"/>
        </w:rPr>
        <w:t>Po trzecie</w:t>
      </w:r>
      <w:r w:rsidRPr="00477D6C">
        <w:rPr>
          <w:rFonts w:ascii="Times New Roman" w:eastAsia="Times New Roman" w:hAnsi="Times New Roman" w:cs="Times New Roman"/>
          <w:sz w:val="24"/>
          <w:szCs w:val="24"/>
          <w:lang w:eastAsia="pl-PL"/>
        </w:rPr>
        <w:t xml:space="preserve"> w orzecznictwie sądów administracyjnych dopuszcza się możliwość różnicowania stawek opłat w przypadku wyboru metody od gospodarstwa domowego. Przykładowo, w prawomocnym wyroku z dnia 14 listopada 2014 r. Wojewódzki Sąd Administracyjny w Gdańsku (sygn. I SA/Gd 1256/14), wskazał, że rada gminy może uchwalić jedną stawkę opłaty za gospodarowanie komunalnymi od gospodarstwa domowego, ale może też, stosownie do art. 6j ust. 2a ucpg,</w:t>
      </w:r>
      <w:r>
        <w:rPr>
          <w:rFonts w:ascii="Times New Roman" w:eastAsia="Times New Roman" w:hAnsi="Times New Roman" w:cs="Times New Roman"/>
          <w:sz w:val="24"/>
          <w:szCs w:val="24"/>
          <w:lang w:eastAsia="pl-PL"/>
        </w:rPr>
        <w:t xml:space="preserve"> </w:t>
      </w:r>
      <w:r w:rsidRPr="00477D6C">
        <w:rPr>
          <w:rFonts w:ascii="Times New Roman" w:eastAsia="Times New Roman" w:hAnsi="Times New Roman" w:cs="Times New Roman"/>
          <w:sz w:val="24"/>
          <w:szCs w:val="24"/>
          <w:lang w:eastAsia="pl-PL"/>
        </w:rPr>
        <w:t>zróżnicować stawki opłaty w zależności od powierzchni lokalu mieszkalnego, liczby mieszkańców zamieszkujących nieruchomość, odbierania odpadów z terenów wiejskich lub miejskich oraz rodzaju zabudowy. Także Wojewódzki Sąd Administracyjny w Krakowie w wyroku z dnia 11 grudnia 2013 roku (sygn. II SA/Kr 822/13) w sposób jednoznaczny zaakceptował możliwość zastosowania dwóch kryteriów różnicujących stawki opłat – ze względu na ilość osób w gospodarstwie domowym oraz w zależności od nieruchomości w zabudowie jednorodzinnej i wielorodzinnej.</w:t>
      </w:r>
    </w:p>
    <w:p w:rsidR="00477D6C" w:rsidRPr="00477D6C" w:rsidRDefault="00477D6C" w:rsidP="00A1597A">
      <w:pPr>
        <w:spacing w:after="0" w:line="240" w:lineRule="auto"/>
        <w:jc w:val="both"/>
        <w:rPr>
          <w:rFonts w:ascii="Times New Roman" w:eastAsia="Times New Roman" w:hAnsi="Times New Roman" w:cs="Times New Roman"/>
          <w:sz w:val="24"/>
          <w:szCs w:val="24"/>
          <w:lang w:eastAsia="pl-PL"/>
        </w:rPr>
      </w:pPr>
      <w:r w:rsidRPr="00477D6C">
        <w:rPr>
          <w:rFonts w:ascii="Times New Roman" w:eastAsia="Times New Roman" w:hAnsi="Times New Roman" w:cs="Times New Roman"/>
          <w:b/>
          <w:bCs/>
          <w:sz w:val="24"/>
          <w:szCs w:val="24"/>
          <w:lang w:eastAsia="pl-PL"/>
        </w:rPr>
        <w:t xml:space="preserve">Po czwarte </w:t>
      </w:r>
      <w:r w:rsidRPr="00477D6C">
        <w:rPr>
          <w:rFonts w:ascii="Times New Roman" w:eastAsia="Times New Roman" w:hAnsi="Times New Roman" w:cs="Times New Roman"/>
          <w:sz w:val="24"/>
          <w:szCs w:val="24"/>
          <w:lang w:eastAsia="pl-PL"/>
        </w:rPr>
        <w:t>w najnowszym piśmiennictwie przyjmuje się interpretację zbieżną ze stanowiskiem Ministerstwa Środowiska. Przykładowo wskazuje się, iż „w myśl art. 6j ust. 2a (…) w odniesieniu do metody ustalania wysokości opłaty na podstawie stawki dla gospodarstwa domowego jej zróżnicowania można dokonać wyłącznie w zależności od:</w:t>
      </w:r>
    </w:p>
    <w:p w:rsidR="00477D6C" w:rsidRPr="00477D6C" w:rsidRDefault="00477D6C" w:rsidP="00A1597A">
      <w:pPr>
        <w:spacing w:after="0" w:line="240" w:lineRule="auto"/>
        <w:jc w:val="both"/>
        <w:rPr>
          <w:rFonts w:ascii="Times New Roman" w:eastAsia="Times New Roman" w:hAnsi="Times New Roman" w:cs="Times New Roman"/>
          <w:sz w:val="24"/>
          <w:szCs w:val="24"/>
          <w:lang w:eastAsia="pl-PL"/>
        </w:rPr>
      </w:pPr>
      <w:r w:rsidRPr="00477D6C">
        <w:rPr>
          <w:rFonts w:ascii="Times New Roman" w:eastAsia="Times New Roman" w:hAnsi="Times New Roman" w:cs="Times New Roman"/>
          <w:sz w:val="24"/>
          <w:szCs w:val="24"/>
          <w:lang w:eastAsia="pl-PL"/>
        </w:rPr>
        <w:t>–      powierzchni lokalu mieszkalnego,</w:t>
      </w:r>
    </w:p>
    <w:p w:rsidR="00477D6C" w:rsidRPr="00477D6C" w:rsidRDefault="00477D6C" w:rsidP="00A1597A">
      <w:pPr>
        <w:spacing w:after="0" w:line="240" w:lineRule="auto"/>
        <w:jc w:val="both"/>
        <w:rPr>
          <w:rFonts w:ascii="Times New Roman" w:eastAsia="Times New Roman" w:hAnsi="Times New Roman" w:cs="Times New Roman"/>
          <w:sz w:val="24"/>
          <w:szCs w:val="24"/>
          <w:lang w:eastAsia="pl-PL"/>
        </w:rPr>
      </w:pPr>
      <w:r w:rsidRPr="00477D6C">
        <w:rPr>
          <w:rFonts w:ascii="Times New Roman" w:eastAsia="Times New Roman" w:hAnsi="Times New Roman" w:cs="Times New Roman"/>
          <w:sz w:val="24"/>
          <w:szCs w:val="24"/>
          <w:lang w:eastAsia="pl-PL"/>
        </w:rPr>
        <w:t>–      liczby mieszkańców zamieszkujących nieruchomość,</w:t>
      </w:r>
    </w:p>
    <w:p w:rsidR="00477D6C" w:rsidRPr="00477D6C" w:rsidRDefault="00477D6C" w:rsidP="00A1597A">
      <w:pPr>
        <w:spacing w:after="0" w:line="240" w:lineRule="auto"/>
        <w:jc w:val="both"/>
        <w:rPr>
          <w:rFonts w:ascii="Times New Roman" w:eastAsia="Times New Roman" w:hAnsi="Times New Roman" w:cs="Times New Roman"/>
          <w:sz w:val="24"/>
          <w:szCs w:val="24"/>
          <w:lang w:eastAsia="pl-PL"/>
        </w:rPr>
      </w:pPr>
      <w:r w:rsidRPr="00477D6C">
        <w:rPr>
          <w:rFonts w:ascii="Times New Roman" w:eastAsia="Times New Roman" w:hAnsi="Times New Roman" w:cs="Times New Roman"/>
          <w:sz w:val="24"/>
          <w:szCs w:val="24"/>
          <w:lang w:eastAsia="pl-PL"/>
        </w:rPr>
        <w:t>–      odbierania odpadów z terenów wiejskich lub miejskich,</w:t>
      </w:r>
    </w:p>
    <w:p w:rsidR="00477D6C" w:rsidRPr="00477D6C" w:rsidRDefault="00477D6C" w:rsidP="00A1597A">
      <w:pPr>
        <w:spacing w:after="0" w:line="240" w:lineRule="auto"/>
        <w:jc w:val="both"/>
        <w:rPr>
          <w:rFonts w:ascii="Times New Roman" w:eastAsia="Times New Roman" w:hAnsi="Times New Roman" w:cs="Times New Roman"/>
          <w:sz w:val="24"/>
          <w:szCs w:val="24"/>
          <w:lang w:eastAsia="pl-PL"/>
        </w:rPr>
      </w:pPr>
      <w:r w:rsidRPr="00477D6C">
        <w:rPr>
          <w:rFonts w:ascii="Times New Roman" w:eastAsia="Times New Roman" w:hAnsi="Times New Roman" w:cs="Times New Roman"/>
          <w:sz w:val="24"/>
          <w:szCs w:val="24"/>
          <w:lang w:eastAsia="pl-PL"/>
        </w:rPr>
        <w:t>–      rodzaju zabudowy”[6].</w:t>
      </w:r>
    </w:p>
    <w:p w:rsidR="00477D6C" w:rsidRPr="00477D6C" w:rsidRDefault="00477D6C" w:rsidP="00A1597A">
      <w:pPr>
        <w:spacing w:after="0" w:line="240" w:lineRule="auto"/>
        <w:jc w:val="both"/>
        <w:rPr>
          <w:rFonts w:ascii="Times New Roman" w:eastAsia="Times New Roman" w:hAnsi="Times New Roman" w:cs="Times New Roman"/>
          <w:sz w:val="24"/>
          <w:szCs w:val="24"/>
          <w:lang w:eastAsia="pl-PL"/>
        </w:rPr>
      </w:pPr>
      <w:r w:rsidRPr="00477D6C">
        <w:rPr>
          <w:rFonts w:ascii="Times New Roman" w:eastAsia="Times New Roman" w:hAnsi="Times New Roman" w:cs="Times New Roman"/>
          <w:sz w:val="24"/>
          <w:szCs w:val="24"/>
          <w:lang w:eastAsia="pl-PL"/>
        </w:rPr>
        <w:t>Podnosi się także, że „przepis ust. 2a wprowadzony ustawą zmieniającą z 25 stycznia 2013 r. należy odczytywać nie tylko w kontekście ust. 2 stanowiącego podstawę do wprowadzenia stawki ryczałtowej, lecz także w kontekście ust. 1 komentowanego przepisu”[7], a „wprowadzenie możliwości różnicowania stawki w oparciu o liczbę mieszkańców zamieszkujących nieruchomość (…) można odczytywać w kontekście socjalnym, tj. zmniejszeniu obciążeń z tytułu opłaty w przypadku gospodarstw domowych wieloosobowych”[8].</w:t>
      </w:r>
    </w:p>
    <w:p w:rsidR="00477D6C" w:rsidRPr="00477D6C" w:rsidRDefault="00477D6C" w:rsidP="00A1597A">
      <w:pPr>
        <w:spacing w:after="0" w:line="240" w:lineRule="auto"/>
        <w:jc w:val="both"/>
        <w:rPr>
          <w:rFonts w:ascii="Times New Roman" w:eastAsia="Times New Roman" w:hAnsi="Times New Roman" w:cs="Times New Roman"/>
          <w:sz w:val="24"/>
          <w:szCs w:val="24"/>
          <w:lang w:eastAsia="pl-PL"/>
        </w:rPr>
      </w:pPr>
      <w:r w:rsidRPr="00477D6C">
        <w:rPr>
          <w:rFonts w:ascii="Times New Roman" w:eastAsia="Times New Roman" w:hAnsi="Times New Roman" w:cs="Times New Roman"/>
          <w:sz w:val="24"/>
          <w:szCs w:val="24"/>
          <w:lang w:eastAsia="pl-PL"/>
        </w:rPr>
        <w:t>Prezentowany jest także pogląd, iż „ustawodawca w 2013 r. świadomie wprowadził przepisy pozwalające na różnicowanie stawek opłat za odbiór odpadów komunalnych[9]”, a „przyjęcie wykładni, że w przypadku ustalenia opłaty za odpady od gospodarstwa domowego stawka tej opłaty musi być jedna i nie może być w żaden sposób zróżnicowana, jest zbyt dużym ograniczeniem swobody gminy w sposobie ustalania opłaty[10]”.</w:t>
      </w:r>
    </w:p>
    <w:p w:rsidR="00477D6C" w:rsidRPr="00477D6C" w:rsidRDefault="00477D6C" w:rsidP="00A1597A">
      <w:pPr>
        <w:spacing w:after="0" w:line="240" w:lineRule="auto"/>
        <w:jc w:val="both"/>
        <w:rPr>
          <w:rFonts w:ascii="Times New Roman" w:eastAsia="Times New Roman" w:hAnsi="Times New Roman" w:cs="Times New Roman"/>
          <w:sz w:val="24"/>
          <w:szCs w:val="24"/>
          <w:lang w:eastAsia="pl-PL"/>
        </w:rPr>
      </w:pPr>
      <w:r w:rsidRPr="00477D6C">
        <w:rPr>
          <w:rFonts w:ascii="Times New Roman" w:eastAsia="Times New Roman" w:hAnsi="Times New Roman" w:cs="Times New Roman"/>
          <w:b/>
          <w:bCs/>
          <w:sz w:val="24"/>
          <w:szCs w:val="24"/>
          <w:lang w:eastAsia="pl-PL"/>
        </w:rPr>
        <w:t>Po piąte</w:t>
      </w:r>
      <w:r w:rsidRPr="00477D6C">
        <w:rPr>
          <w:rFonts w:ascii="Times New Roman" w:eastAsia="Times New Roman" w:hAnsi="Times New Roman" w:cs="Times New Roman"/>
          <w:sz w:val="24"/>
          <w:szCs w:val="24"/>
          <w:lang w:eastAsia="pl-PL"/>
        </w:rPr>
        <w:t xml:space="preserve"> możliwość różnicowania stawek opłat za gospodarowanie odpadami komunalnymi w przypadku wyboru każdej z czterech metod, potwierdza także wykładnia systemowa. Odwołując się do argumentum a rubrica wskazać należy, iż art. 6j ust. 2a ucpg został celowo zamieszczony przez prawodawcę bezpośrednio po art. 6j ust. 1 i 2 ucpg, gdyż odnosi się on do stawek opłat ustalonych na podstawie metod wskazanych w obu tych przepisach. Tym samym </w:t>
      </w:r>
      <w:r w:rsidRPr="00477D6C">
        <w:rPr>
          <w:rFonts w:ascii="Times New Roman" w:eastAsia="Times New Roman" w:hAnsi="Times New Roman" w:cs="Times New Roman"/>
          <w:sz w:val="24"/>
          <w:szCs w:val="24"/>
          <w:lang w:eastAsia="pl-PL"/>
        </w:rPr>
        <w:lastRenderedPageBreak/>
        <w:t>ustawodawca mając na celu zachowanie skrótowości tekstu prawnego wspólny element norm prawnych wyrażonych w art. 6j ust. 1 oraz art. 6j ust. 2 zamieścił w odrębnym przepisie umiejscowionym bezpośrednio po nich.</w:t>
      </w:r>
    </w:p>
    <w:p w:rsidR="00477D6C" w:rsidRPr="00477D6C" w:rsidRDefault="00477D6C" w:rsidP="00A1597A">
      <w:pPr>
        <w:spacing w:after="0" w:line="240" w:lineRule="auto"/>
        <w:jc w:val="both"/>
        <w:rPr>
          <w:rFonts w:ascii="Times New Roman" w:eastAsia="Times New Roman" w:hAnsi="Times New Roman" w:cs="Times New Roman"/>
          <w:sz w:val="24"/>
          <w:szCs w:val="24"/>
          <w:lang w:eastAsia="pl-PL"/>
        </w:rPr>
      </w:pPr>
      <w:r w:rsidRPr="00477D6C">
        <w:rPr>
          <w:rFonts w:ascii="Times New Roman" w:eastAsia="Times New Roman" w:hAnsi="Times New Roman" w:cs="Times New Roman"/>
          <w:sz w:val="24"/>
          <w:szCs w:val="24"/>
          <w:lang w:eastAsia="pl-PL"/>
        </w:rPr>
        <w:t xml:space="preserve">Gdyby racjonalny ustawodawca zamierzał umożliwić różnicowanie stawek opłat za gospodarowanie odpadami komunalnymi wyłącznie w przypadku wyboru jednej z trzech metod określonych w art. 6j ust. 1 ucpg mógłby </w:t>
      </w:r>
      <w:r w:rsidR="00920F52">
        <w:rPr>
          <w:rFonts w:ascii="Times New Roman" w:eastAsia="Times New Roman" w:hAnsi="Times New Roman" w:cs="Times New Roman"/>
          <w:sz w:val="24"/>
          <w:szCs w:val="24"/>
          <w:lang w:eastAsia="pl-PL"/>
        </w:rPr>
        <w:t xml:space="preserve">to </w:t>
      </w:r>
      <w:r w:rsidRPr="00477D6C">
        <w:rPr>
          <w:rFonts w:ascii="Times New Roman" w:eastAsia="Times New Roman" w:hAnsi="Times New Roman" w:cs="Times New Roman"/>
          <w:sz w:val="24"/>
          <w:szCs w:val="24"/>
          <w:lang w:eastAsia="pl-PL"/>
        </w:rPr>
        <w:t>uczynić wprost.</w:t>
      </w:r>
    </w:p>
    <w:p w:rsidR="00477D6C" w:rsidRPr="00477D6C" w:rsidRDefault="00477D6C" w:rsidP="00A1597A">
      <w:pPr>
        <w:spacing w:after="0" w:line="240" w:lineRule="auto"/>
        <w:jc w:val="both"/>
        <w:rPr>
          <w:rFonts w:ascii="Times New Roman" w:eastAsia="Times New Roman" w:hAnsi="Times New Roman" w:cs="Times New Roman"/>
          <w:sz w:val="24"/>
          <w:szCs w:val="24"/>
          <w:lang w:eastAsia="pl-PL"/>
        </w:rPr>
      </w:pPr>
      <w:r w:rsidRPr="00477D6C">
        <w:rPr>
          <w:rFonts w:ascii="Times New Roman" w:eastAsia="Times New Roman" w:hAnsi="Times New Roman" w:cs="Times New Roman"/>
          <w:b/>
          <w:bCs/>
          <w:sz w:val="24"/>
          <w:szCs w:val="24"/>
          <w:lang w:eastAsia="pl-PL"/>
        </w:rPr>
        <w:t>Po szóste</w:t>
      </w:r>
      <w:r w:rsidRPr="00477D6C">
        <w:rPr>
          <w:rFonts w:ascii="Times New Roman" w:eastAsia="Times New Roman" w:hAnsi="Times New Roman" w:cs="Times New Roman"/>
          <w:sz w:val="24"/>
          <w:szCs w:val="24"/>
          <w:lang w:eastAsia="pl-PL"/>
        </w:rPr>
        <w:t>, analogiczny do ministerialnego sposób wykładni przepisów ucpg przyjęła także Najwyższa Izba Kontroli podczas realizacji zadania kontrolnego „Przygotowanie wybranych gmin do wprowadzenia nowego systemu gospodarki odpadami komunalnymi”. Pomimo stwierdzenia</w:t>
      </w:r>
      <w:r w:rsidR="00E047F3">
        <w:rPr>
          <w:rFonts w:ascii="Times New Roman" w:eastAsia="Times New Roman" w:hAnsi="Times New Roman" w:cs="Times New Roman"/>
          <w:sz w:val="24"/>
          <w:szCs w:val="24"/>
          <w:lang w:eastAsia="pl-PL"/>
        </w:rPr>
        <w:t xml:space="preserve">, iż </w:t>
      </w:r>
      <w:r w:rsidRPr="00477D6C">
        <w:rPr>
          <w:rFonts w:ascii="Times New Roman" w:eastAsia="Times New Roman" w:hAnsi="Times New Roman" w:cs="Times New Roman"/>
          <w:sz w:val="24"/>
          <w:szCs w:val="24"/>
          <w:lang w:eastAsia="pl-PL"/>
        </w:rPr>
        <w:t>w kontrolowanych gminach</w:t>
      </w:r>
      <w:r w:rsidR="00E047F3">
        <w:rPr>
          <w:rFonts w:ascii="Times New Roman" w:eastAsia="Times New Roman" w:hAnsi="Times New Roman" w:cs="Times New Roman"/>
          <w:sz w:val="24"/>
          <w:szCs w:val="24"/>
          <w:lang w:eastAsia="pl-PL"/>
        </w:rPr>
        <w:t xml:space="preserve"> </w:t>
      </w:r>
      <w:r w:rsidRPr="00477D6C">
        <w:rPr>
          <w:rFonts w:ascii="Times New Roman" w:eastAsia="Times New Roman" w:hAnsi="Times New Roman" w:cs="Times New Roman"/>
          <w:sz w:val="24"/>
          <w:szCs w:val="24"/>
          <w:lang w:eastAsia="pl-PL"/>
        </w:rPr>
        <w:t>przyjęto zróżnicowanie stawek opłaty za gospodarowanie odpadami komunalnymi w zależności od wielkości gospodarstwa domowego (por. str. 29) NIK nie uznał tego za nieprawidłowość, ani nie sformułował w tym zakresie żadnych zastrzeżeń (por. str. 12).</w:t>
      </w:r>
    </w:p>
    <w:p w:rsidR="00477D6C" w:rsidRPr="00477D6C" w:rsidRDefault="00477D6C" w:rsidP="00A1597A">
      <w:pPr>
        <w:spacing w:after="0" w:line="240" w:lineRule="auto"/>
        <w:jc w:val="both"/>
        <w:rPr>
          <w:rFonts w:ascii="Times New Roman" w:eastAsia="Times New Roman" w:hAnsi="Times New Roman" w:cs="Times New Roman"/>
          <w:sz w:val="24"/>
          <w:szCs w:val="24"/>
          <w:lang w:eastAsia="pl-PL"/>
        </w:rPr>
      </w:pPr>
      <w:r w:rsidRPr="00477D6C">
        <w:rPr>
          <w:rFonts w:ascii="Times New Roman" w:eastAsia="Times New Roman" w:hAnsi="Times New Roman" w:cs="Times New Roman"/>
          <w:b/>
          <w:bCs/>
          <w:sz w:val="24"/>
          <w:szCs w:val="24"/>
          <w:lang w:eastAsia="pl-PL"/>
        </w:rPr>
        <w:t>Podsumowanie</w:t>
      </w:r>
    </w:p>
    <w:p w:rsidR="00477D6C" w:rsidRPr="00477D6C" w:rsidRDefault="00477D6C" w:rsidP="00A1597A">
      <w:pPr>
        <w:spacing w:after="0" w:line="240" w:lineRule="auto"/>
        <w:jc w:val="both"/>
        <w:rPr>
          <w:rFonts w:ascii="Times New Roman" w:eastAsia="Times New Roman" w:hAnsi="Times New Roman" w:cs="Times New Roman"/>
          <w:sz w:val="24"/>
          <w:szCs w:val="24"/>
          <w:lang w:eastAsia="pl-PL"/>
        </w:rPr>
      </w:pPr>
      <w:r w:rsidRPr="00477D6C">
        <w:rPr>
          <w:rFonts w:ascii="Times New Roman" w:eastAsia="Times New Roman" w:hAnsi="Times New Roman" w:cs="Times New Roman"/>
          <w:sz w:val="24"/>
          <w:szCs w:val="24"/>
          <w:lang w:eastAsia="pl-PL"/>
        </w:rPr>
        <w:t>Opisany w niniejszym artykule „spór” prawny dotyczący możliwości różnicowania stawek opłat za gospodarowanie odpadami komunalnymi w przypadku wyboru metody od gospodarstwa domowego może mieć daleko idące konsekwencje dla gmin, które zdecydowały się na wybór takiego rozwiązania. W oparciu o niekorzystne orzeczenia sądów administracyjnych mogą być formułowane kolejne skargi wnoszone nie tylko przez właścicieli nieruchomości, ale także przez organy nadzoru bądź prokuratorów. Stwierdzenie nieważności dotychczasowych uchwał może wpłynąć na stabilność finansową gminy. Jednocześnie w przypadku takich gmin trudności rodzić może późniejsze dokonywanie zmian w uchwałach stanowiących podstawę funkcjonowania systemu gospodarki odpadami komunalnymi. Należy mieć nadzieję, iż w kolejnych sprawach sądy administracyjne uwzględnią argumenty prezentowane w niniejszy</w:t>
      </w:r>
      <w:r w:rsidR="00E047F3">
        <w:rPr>
          <w:rFonts w:ascii="Times New Roman" w:eastAsia="Times New Roman" w:hAnsi="Times New Roman" w:cs="Times New Roman"/>
          <w:sz w:val="24"/>
          <w:szCs w:val="24"/>
          <w:lang w:eastAsia="pl-PL"/>
        </w:rPr>
        <w:t>m</w:t>
      </w:r>
      <w:r w:rsidRPr="00477D6C">
        <w:rPr>
          <w:rFonts w:ascii="Times New Roman" w:eastAsia="Times New Roman" w:hAnsi="Times New Roman" w:cs="Times New Roman"/>
          <w:sz w:val="24"/>
          <w:szCs w:val="24"/>
          <w:lang w:eastAsia="pl-PL"/>
        </w:rPr>
        <w:t xml:space="preserve"> artykule i wydadzą w tym zakresie słuszne rozstrzygnięcia.</w:t>
      </w:r>
    </w:p>
    <w:p w:rsidR="00477D6C" w:rsidRPr="00477D6C" w:rsidRDefault="00061A88" w:rsidP="00A1597A">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pict>
          <v:rect id="_x0000_i1025" style="width:149.7pt;height:.75pt" o:hrpct="330" o:hrstd="t" o:hr="t" fillcolor="#a0a0a0" stroked="f"/>
        </w:pict>
      </w:r>
    </w:p>
    <w:p w:rsidR="00477D6C" w:rsidRPr="00477D6C" w:rsidRDefault="00477D6C" w:rsidP="00A1597A">
      <w:pPr>
        <w:spacing w:after="0" w:line="240" w:lineRule="auto"/>
        <w:jc w:val="both"/>
        <w:rPr>
          <w:rFonts w:ascii="Times New Roman" w:eastAsia="Times New Roman" w:hAnsi="Times New Roman" w:cs="Times New Roman"/>
          <w:sz w:val="24"/>
          <w:szCs w:val="24"/>
          <w:lang w:eastAsia="pl-PL"/>
        </w:rPr>
      </w:pPr>
      <w:r w:rsidRPr="00477D6C">
        <w:rPr>
          <w:rFonts w:ascii="Times New Roman" w:eastAsia="Times New Roman" w:hAnsi="Times New Roman" w:cs="Times New Roman"/>
          <w:sz w:val="24"/>
          <w:szCs w:val="24"/>
          <w:lang w:eastAsia="pl-PL"/>
        </w:rPr>
        <w:t>[1] Ekspertyza dostępna pod następującym adresem: http://archiwumwww.gdos.gov.pl/files/ENEA/Ekspertyzy/Grzymala-Golen-2014-4-do-protokolu-koncowego.pdf</w:t>
      </w:r>
    </w:p>
    <w:p w:rsidR="00477D6C" w:rsidRPr="00477D6C" w:rsidRDefault="00477D6C" w:rsidP="00A1597A">
      <w:pPr>
        <w:spacing w:after="0" w:line="240" w:lineRule="auto"/>
        <w:jc w:val="both"/>
        <w:rPr>
          <w:rFonts w:ascii="Times New Roman" w:eastAsia="Times New Roman" w:hAnsi="Times New Roman" w:cs="Times New Roman"/>
          <w:sz w:val="24"/>
          <w:szCs w:val="24"/>
          <w:lang w:eastAsia="pl-PL"/>
        </w:rPr>
      </w:pPr>
      <w:r w:rsidRPr="00477D6C">
        <w:rPr>
          <w:rFonts w:ascii="Times New Roman" w:eastAsia="Times New Roman" w:hAnsi="Times New Roman" w:cs="Times New Roman"/>
          <w:sz w:val="24"/>
          <w:szCs w:val="24"/>
          <w:lang w:eastAsia="pl-PL"/>
        </w:rPr>
        <w:t>[2] Odpowiedź podsekretarza stanu w Ministerstwie Środowiska – z upoważnienia ministra – na interpelację nr 23992 w sprawie umożliwienia wprowadzenia zniżek dla rodzin wielodzietnych w opłatach za gospodarowanie odpadami komunalnymi – tekst odpowiedzi dostępny na stronach internetowych Kancelarii Sejmu.</w:t>
      </w:r>
    </w:p>
    <w:p w:rsidR="00477D6C" w:rsidRPr="00477D6C" w:rsidRDefault="00477D6C" w:rsidP="00A1597A">
      <w:pPr>
        <w:spacing w:after="0" w:line="240" w:lineRule="auto"/>
        <w:jc w:val="both"/>
        <w:rPr>
          <w:rFonts w:ascii="Times New Roman" w:eastAsia="Times New Roman" w:hAnsi="Times New Roman" w:cs="Times New Roman"/>
          <w:sz w:val="24"/>
          <w:szCs w:val="24"/>
          <w:lang w:eastAsia="pl-PL"/>
        </w:rPr>
      </w:pPr>
      <w:r w:rsidRPr="00477D6C">
        <w:rPr>
          <w:rFonts w:ascii="Times New Roman" w:eastAsia="Times New Roman" w:hAnsi="Times New Roman" w:cs="Times New Roman"/>
          <w:sz w:val="24"/>
          <w:szCs w:val="24"/>
          <w:lang w:eastAsia="pl-PL"/>
        </w:rPr>
        <w:t>[3] Uzasadnienie do projektu ustawy o zamianie ustawy o utrzymaniu czystości i porządku w gminach, druk nr 1000 Sejmu RP VII kadencji, dostępny na stronach internetowych Sejmu RP (www.sejm.gov.pl).</w:t>
      </w:r>
    </w:p>
    <w:p w:rsidR="00477D6C" w:rsidRPr="00477D6C" w:rsidRDefault="00477D6C" w:rsidP="00A1597A">
      <w:pPr>
        <w:spacing w:after="0" w:line="240" w:lineRule="auto"/>
        <w:jc w:val="both"/>
        <w:rPr>
          <w:rFonts w:ascii="Times New Roman" w:eastAsia="Times New Roman" w:hAnsi="Times New Roman" w:cs="Times New Roman"/>
          <w:sz w:val="24"/>
          <w:szCs w:val="24"/>
          <w:lang w:eastAsia="pl-PL"/>
        </w:rPr>
      </w:pPr>
      <w:r w:rsidRPr="00477D6C">
        <w:rPr>
          <w:rFonts w:ascii="Times New Roman" w:eastAsia="Times New Roman" w:hAnsi="Times New Roman" w:cs="Times New Roman"/>
          <w:sz w:val="24"/>
          <w:szCs w:val="24"/>
          <w:lang w:eastAsia="pl-PL"/>
        </w:rPr>
        <w:t>[4] Pełny zapis przebiegu posiedzenia Komisji Ochrony Środowiska, Zasobów Naturalnych i Leśnictwa (nr 59) oraz Komisji Samorządu Terytorialnego i Polityki Regionalnej (nr 107) z dnia 3 stycznia 2013 r., dostępny</w:t>
      </w:r>
      <w:r>
        <w:rPr>
          <w:rFonts w:ascii="Times New Roman" w:eastAsia="Times New Roman" w:hAnsi="Times New Roman" w:cs="Times New Roman"/>
          <w:sz w:val="24"/>
          <w:szCs w:val="24"/>
          <w:lang w:eastAsia="pl-PL"/>
        </w:rPr>
        <w:t xml:space="preserve"> </w:t>
      </w:r>
      <w:r w:rsidRPr="00477D6C">
        <w:rPr>
          <w:rFonts w:ascii="Times New Roman" w:eastAsia="Times New Roman" w:hAnsi="Times New Roman" w:cs="Times New Roman"/>
          <w:sz w:val="24"/>
          <w:szCs w:val="24"/>
          <w:lang w:eastAsia="pl-PL"/>
        </w:rPr>
        <w:t>na stronach internetowych Sejmu RP VII Kadencji pod następującym</w:t>
      </w:r>
      <w:r>
        <w:rPr>
          <w:rFonts w:ascii="Times New Roman" w:eastAsia="Times New Roman" w:hAnsi="Times New Roman" w:cs="Times New Roman"/>
          <w:sz w:val="24"/>
          <w:szCs w:val="24"/>
          <w:lang w:eastAsia="pl-PL"/>
        </w:rPr>
        <w:t>a</w:t>
      </w:r>
      <w:r w:rsidRPr="00477D6C">
        <w:rPr>
          <w:rFonts w:ascii="Times New Roman" w:eastAsia="Times New Roman" w:hAnsi="Times New Roman" w:cs="Times New Roman"/>
          <w:sz w:val="24"/>
          <w:szCs w:val="24"/>
          <w:lang w:eastAsia="pl-PL"/>
        </w:rPr>
        <w:t>dresem:http://sejm.gov.pl/Sejm7.nsf/biuletyn.xsp?documentId=42D249FB5378E65C1257AEE0050987D</w:t>
      </w:r>
    </w:p>
    <w:p w:rsidR="00477D6C" w:rsidRPr="00477D6C" w:rsidRDefault="00477D6C" w:rsidP="00A1597A">
      <w:pPr>
        <w:spacing w:after="0" w:line="240" w:lineRule="auto"/>
        <w:jc w:val="both"/>
        <w:rPr>
          <w:rFonts w:ascii="Times New Roman" w:eastAsia="Times New Roman" w:hAnsi="Times New Roman" w:cs="Times New Roman"/>
          <w:sz w:val="24"/>
          <w:szCs w:val="24"/>
          <w:lang w:eastAsia="pl-PL"/>
        </w:rPr>
      </w:pPr>
      <w:r w:rsidRPr="00477D6C">
        <w:rPr>
          <w:rFonts w:ascii="Times New Roman" w:eastAsia="Times New Roman" w:hAnsi="Times New Roman" w:cs="Times New Roman"/>
          <w:sz w:val="24"/>
          <w:szCs w:val="24"/>
          <w:lang w:eastAsia="pl-PL"/>
        </w:rPr>
        <w:t>[5] Ibidem.</w:t>
      </w:r>
    </w:p>
    <w:p w:rsidR="00477D6C" w:rsidRPr="00477D6C" w:rsidRDefault="00477D6C" w:rsidP="00A1597A">
      <w:pPr>
        <w:spacing w:after="0" w:line="240" w:lineRule="auto"/>
        <w:jc w:val="both"/>
        <w:rPr>
          <w:rFonts w:ascii="Times New Roman" w:eastAsia="Times New Roman" w:hAnsi="Times New Roman" w:cs="Times New Roman"/>
          <w:sz w:val="24"/>
          <w:szCs w:val="24"/>
          <w:lang w:eastAsia="pl-PL"/>
        </w:rPr>
      </w:pPr>
      <w:r w:rsidRPr="00477D6C">
        <w:rPr>
          <w:rFonts w:ascii="Times New Roman" w:eastAsia="Times New Roman" w:hAnsi="Times New Roman" w:cs="Times New Roman"/>
          <w:sz w:val="24"/>
          <w:szCs w:val="24"/>
          <w:lang w:eastAsia="pl-PL"/>
        </w:rPr>
        <w:t>[6] P. Jaśkiewicz, A. Olejniczak, Kształtowanie systemu gospodarowania odpadami komunalnymi [w:] Gospodarowanie odpadami komunalnymi w gminie. Nowe zasady funkcjonowania systemu w 2013 r., Warszawa 2013, s. 124.</w:t>
      </w:r>
    </w:p>
    <w:p w:rsidR="00477D6C" w:rsidRPr="00477D6C" w:rsidRDefault="00477D6C" w:rsidP="00A1597A">
      <w:pPr>
        <w:spacing w:after="0" w:line="240" w:lineRule="auto"/>
        <w:jc w:val="both"/>
        <w:rPr>
          <w:rFonts w:ascii="Times New Roman" w:eastAsia="Times New Roman" w:hAnsi="Times New Roman" w:cs="Times New Roman"/>
          <w:sz w:val="24"/>
          <w:szCs w:val="24"/>
          <w:lang w:eastAsia="pl-PL"/>
        </w:rPr>
      </w:pPr>
      <w:r w:rsidRPr="00477D6C">
        <w:rPr>
          <w:rFonts w:ascii="Times New Roman" w:eastAsia="Times New Roman" w:hAnsi="Times New Roman" w:cs="Times New Roman"/>
          <w:sz w:val="24"/>
          <w:szCs w:val="24"/>
          <w:lang w:eastAsia="pl-PL"/>
        </w:rPr>
        <w:t>[7] Komentarz do art. 6j ust. 2a ustawy o utrzymaniu czystości i porządku w gminach[w:] K. Kuźma, D. Chojnacki, W. Hartung, K. Maćkowska, K. Szymczak, P. Zdrajkowski, Utrzymanie czystości i porządku w gminach. Komentarz do ustawy, Warszawa 2013, s. 149.</w:t>
      </w:r>
    </w:p>
    <w:p w:rsidR="00477D6C" w:rsidRPr="00477D6C" w:rsidRDefault="00477D6C" w:rsidP="00A1597A">
      <w:pPr>
        <w:spacing w:after="0" w:line="240" w:lineRule="auto"/>
        <w:jc w:val="both"/>
        <w:rPr>
          <w:rFonts w:ascii="Times New Roman" w:eastAsia="Times New Roman" w:hAnsi="Times New Roman" w:cs="Times New Roman"/>
          <w:sz w:val="24"/>
          <w:szCs w:val="24"/>
          <w:lang w:eastAsia="pl-PL"/>
        </w:rPr>
      </w:pPr>
      <w:r w:rsidRPr="00477D6C">
        <w:rPr>
          <w:rFonts w:ascii="Times New Roman" w:eastAsia="Times New Roman" w:hAnsi="Times New Roman" w:cs="Times New Roman"/>
          <w:sz w:val="24"/>
          <w:szCs w:val="24"/>
          <w:lang w:eastAsia="pl-PL"/>
        </w:rPr>
        <w:t>[8] Ibidem, s. 150.</w:t>
      </w:r>
    </w:p>
    <w:p w:rsidR="00477D6C" w:rsidRPr="00477D6C" w:rsidRDefault="00477D6C" w:rsidP="00A1597A">
      <w:pPr>
        <w:spacing w:after="0" w:line="240" w:lineRule="auto"/>
        <w:jc w:val="both"/>
        <w:rPr>
          <w:rFonts w:ascii="Times New Roman" w:eastAsia="Times New Roman" w:hAnsi="Times New Roman" w:cs="Times New Roman"/>
          <w:sz w:val="24"/>
          <w:szCs w:val="24"/>
          <w:lang w:eastAsia="pl-PL"/>
        </w:rPr>
      </w:pPr>
      <w:r w:rsidRPr="00477D6C">
        <w:rPr>
          <w:rFonts w:ascii="Times New Roman" w:eastAsia="Times New Roman" w:hAnsi="Times New Roman" w:cs="Times New Roman"/>
          <w:sz w:val="24"/>
          <w:szCs w:val="24"/>
          <w:lang w:eastAsia="pl-PL"/>
        </w:rPr>
        <w:lastRenderedPageBreak/>
        <w:t>[9] M. Kiełbus [w:] Sąd podważa opłaty za śmieci, Dziennik „Rzeczpospolita” z 24-03-2015 r. oraz on-line: http://www4.rp.pl/artykul/1188328-Oplaty-za-smieci-a-liczba-lokatorow-nieruchomosci.html</w:t>
      </w:r>
    </w:p>
    <w:p w:rsidR="00477D6C" w:rsidRPr="00477D6C" w:rsidRDefault="00477D6C" w:rsidP="00A1597A">
      <w:pPr>
        <w:spacing w:after="0" w:line="240" w:lineRule="auto"/>
        <w:jc w:val="both"/>
        <w:rPr>
          <w:rFonts w:ascii="Times New Roman" w:eastAsia="Times New Roman" w:hAnsi="Times New Roman" w:cs="Times New Roman"/>
          <w:sz w:val="24"/>
          <w:szCs w:val="24"/>
          <w:lang w:eastAsia="pl-PL"/>
        </w:rPr>
      </w:pPr>
      <w:r w:rsidRPr="00477D6C">
        <w:rPr>
          <w:rFonts w:ascii="Times New Roman" w:eastAsia="Times New Roman" w:hAnsi="Times New Roman" w:cs="Times New Roman"/>
          <w:sz w:val="24"/>
          <w:szCs w:val="24"/>
          <w:lang w:eastAsia="pl-PL"/>
        </w:rPr>
        <w:t>[10] J. Sołtysek [w:] Sąd podważa opłaty za śmieci, Dziennik „Rzeczpospolita” z 24-03-2015 r. oraz on-line: http://www4.rp.pl/artykul/1188328-Oplaty-za-smieci-a-liczba-lokatorow-nieruchomosci.html</w:t>
      </w:r>
      <w:r>
        <w:rPr>
          <w:rFonts w:ascii="Times New Roman" w:eastAsia="Times New Roman" w:hAnsi="Times New Roman" w:cs="Times New Roman"/>
          <w:sz w:val="24"/>
          <w:szCs w:val="24"/>
          <w:lang w:eastAsia="pl-PL"/>
        </w:rPr>
        <w:t>”.</w:t>
      </w:r>
    </w:p>
    <w:p w:rsidR="00AE7404" w:rsidRPr="00B70B59" w:rsidRDefault="00341E3F" w:rsidP="00A1597A">
      <w:pPr>
        <w:tabs>
          <w:tab w:val="left" w:pos="2016"/>
        </w:tabs>
        <w:spacing w:after="0" w:line="240" w:lineRule="auto"/>
        <w:jc w:val="both"/>
        <w:rPr>
          <w:rFonts w:ascii="Times New Roman" w:hAnsi="Times New Roman" w:cs="Times New Roman"/>
          <w:b/>
          <w:sz w:val="24"/>
          <w:szCs w:val="24"/>
        </w:rPr>
      </w:pPr>
      <w:r w:rsidRPr="00B70B59">
        <w:rPr>
          <w:rFonts w:ascii="Times New Roman" w:hAnsi="Times New Roman" w:cs="Times New Roman"/>
          <w:sz w:val="24"/>
          <w:szCs w:val="24"/>
        </w:rPr>
        <w:t xml:space="preserve">Po tej lekturze nie sposób </w:t>
      </w:r>
      <w:r w:rsidR="00E047F3">
        <w:rPr>
          <w:rFonts w:ascii="Times New Roman" w:hAnsi="Times New Roman" w:cs="Times New Roman"/>
          <w:sz w:val="24"/>
          <w:szCs w:val="24"/>
        </w:rPr>
        <w:t xml:space="preserve">nie </w:t>
      </w:r>
      <w:r w:rsidRPr="00B70B59">
        <w:rPr>
          <w:rFonts w:ascii="Times New Roman" w:hAnsi="Times New Roman" w:cs="Times New Roman"/>
          <w:sz w:val="24"/>
          <w:szCs w:val="24"/>
        </w:rPr>
        <w:t xml:space="preserve">przytoczyć fragmentu jakże wyważonego i życiowego uzasadnienia wyroku Naczelnego Sądu Administracyjnego z dnia </w:t>
      </w:r>
      <w:r w:rsidR="007E5BE6" w:rsidRPr="00B70B59">
        <w:rPr>
          <w:rFonts w:ascii="Times New Roman" w:hAnsi="Times New Roman" w:cs="Times New Roman"/>
          <w:sz w:val="24"/>
          <w:szCs w:val="24"/>
        </w:rPr>
        <w:t>22 stycznia 2016 r., a więc wydanego już po podjęciu zaskarżonej uchwały Rady Gmina Nowa Wieś Wielka: „</w:t>
      </w:r>
      <w:r w:rsidR="00AE7404" w:rsidRPr="00B70B59">
        <w:rPr>
          <w:rStyle w:val="info-list-value-uzasadnienie"/>
          <w:rFonts w:ascii="Times New Roman" w:hAnsi="Times New Roman" w:cs="Times New Roman"/>
          <w:sz w:val="24"/>
          <w:szCs w:val="24"/>
        </w:rPr>
        <w:t>Nie należy - rzecz jasna - traktować tych dokumentów jako jedynego źródła poznania intencji ustawodawcy, jednak w przekonaniu Naczelnego Sądu Administracyjnego, mogą one ogrywać istotną rolę w procesie wykładni. Konkluzje płynące z analizy tych materiałów dostarczają argumentów za określonym rozumieniem celu czy też funkcji danego przepisu bądź całej konstrukcji prawnej, a nadto boni iudicis est lites dirimere (dobrego sędziego cechuje umiejętność łagodzenia sporów). Lektura uzasadnienia projektu ustawy nowelizującej, a także innych dokumentów, na które powołał się autor skargi kasacyjnej, nie pozostawia wątpliwości, że celem wprowadzenia do ustawy o utrzymaniu czystości i porządku w gminach m.in. art. 6j ust. 2a – było uelastycznienie i zracjonalizowanie polityki gmin w zakresie ustalania opłat za odbieranie odpadów komunalnych i gospodarowania tymi odpadami. Możliwość różnicowania stawki opłaty, przewidziana expressis verbis w art. 6j ust. 2a jest narzędziem pozwalającym na prowadzenie takiej właśnie polityki. (II FSK 3231/15)</w:t>
      </w:r>
      <w:r w:rsidR="007E5BE6" w:rsidRPr="00B70B59">
        <w:rPr>
          <w:rStyle w:val="info-list-value-uzasadnienie"/>
          <w:rFonts w:ascii="Times New Roman" w:hAnsi="Times New Roman" w:cs="Times New Roman"/>
          <w:sz w:val="24"/>
          <w:szCs w:val="24"/>
        </w:rPr>
        <w:t>”.</w:t>
      </w:r>
    </w:p>
    <w:p w:rsidR="00012AD8" w:rsidRPr="00B70B59" w:rsidRDefault="007E5BE6" w:rsidP="00A1597A">
      <w:pPr>
        <w:tabs>
          <w:tab w:val="left" w:pos="2016"/>
        </w:tabs>
        <w:spacing w:after="0" w:line="240" w:lineRule="auto"/>
        <w:jc w:val="both"/>
        <w:rPr>
          <w:rFonts w:ascii="Times New Roman" w:hAnsi="Times New Roman" w:cs="Times New Roman"/>
          <w:sz w:val="24"/>
          <w:szCs w:val="24"/>
        </w:rPr>
      </w:pPr>
      <w:r w:rsidRPr="007E5BE6">
        <w:rPr>
          <w:rStyle w:val="info-list-value-uzasadnienie"/>
          <w:rFonts w:ascii="Times New Roman" w:hAnsi="Times New Roman" w:cs="Times New Roman"/>
          <w:b/>
          <w:sz w:val="24"/>
          <w:szCs w:val="24"/>
        </w:rPr>
        <w:t>Boni iudicis est lites dirimere (dobrego sędziego cechuje umiejętność łagodzenia sporów)</w:t>
      </w:r>
      <w:r>
        <w:rPr>
          <w:rStyle w:val="info-list-value-uzasadnienie"/>
          <w:rFonts w:ascii="Times New Roman" w:hAnsi="Times New Roman" w:cs="Times New Roman"/>
          <w:b/>
          <w:sz w:val="24"/>
          <w:szCs w:val="24"/>
        </w:rPr>
        <w:t xml:space="preserve">. Jakże aktualna jest ta rzymska paremia w stanie faktycznym niniejszej sprawy. </w:t>
      </w:r>
      <w:r w:rsidRPr="002E5493">
        <w:rPr>
          <w:rStyle w:val="info-list-value-uzasadnienie"/>
          <w:rFonts w:ascii="Times New Roman" w:hAnsi="Times New Roman" w:cs="Times New Roman"/>
          <w:sz w:val="24"/>
          <w:szCs w:val="24"/>
        </w:rPr>
        <w:t>Wydaje się, że podobne podejście legło u podstaw</w:t>
      </w:r>
      <w:r w:rsidR="00DC3B0B" w:rsidRPr="002E5493">
        <w:rPr>
          <w:rStyle w:val="info-list-value-uzasadnienie"/>
          <w:rFonts w:ascii="Times New Roman" w:hAnsi="Times New Roman" w:cs="Times New Roman"/>
          <w:sz w:val="24"/>
          <w:szCs w:val="24"/>
        </w:rPr>
        <w:t xml:space="preserve"> podjęcia uchwały</w:t>
      </w:r>
      <w:r w:rsidR="002E5493">
        <w:rPr>
          <w:rStyle w:val="info-list-value-uzasadnienie"/>
          <w:rFonts w:ascii="Times New Roman" w:hAnsi="Times New Roman" w:cs="Times New Roman"/>
          <w:sz w:val="24"/>
          <w:szCs w:val="24"/>
        </w:rPr>
        <w:t xml:space="preserve"> z dnia 23 stycznia 2020 r</w:t>
      </w:r>
      <w:r w:rsidR="002E5493" w:rsidRPr="002E5493">
        <w:rPr>
          <w:rStyle w:val="info-list-value-uzasadnienie"/>
          <w:rFonts w:ascii="Times New Roman" w:hAnsi="Times New Roman" w:cs="Times New Roman"/>
          <w:sz w:val="24"/>
          <w:szCs w:val="24"/>
        </w:rPr>
        <w:t>.</w:t>
      </w:r>
      <w:r w:rsidR="00DC3B0B" w:rsidRPr="002E5493">
        <w:rPr>
          <w:rStyle w:val="info-list-value-uzasadnienie"/>
          <w:rFonts w:ascii="Times New Roman" w:hAnsi="Times New Roman" w:cs="Times New Roman"/>
          <w:sz w:val="24"/>
          <w:szCs w:val="24"/>
        </w:rPr>
        <w:t xml:space="preserve"> t</w:t>
      </w:r>
      <w:r w:rsidR="00DC3B0B" w:rsidRPr="002E5493">
        <w:rPr>
          <w:rFonts w:ascii="Times New Roman" w:hAnsi="Times New Roman" w:cs="Times New Roman"/>
          <w:sz w:val="24"/>
          <w:szCs w:val="24"/>
        </w:rPr>
        <w:t>rzech izb Sądu Najwyższego - Karnej, Cywilnej i Pracy</w:t>
      </w:r>
      <w:r w:rsidR="002E5493" w:rsidRPr="002E5493">
        <w:rPr>
          <w:rFonts w:ascii="Times New Roman" w:hAnsi="Times New Roman" w:cs="Times New Roman"/>
          <w:sz w:val="24"/>
          <w:szCs w:val="24"/>
        </w:rPr>
        <w:t xml:space="preserve">, </w:t>
      </w:r>
      <w:r w:rsidR="00DC3B0B" w:rsidRPr="002E5493">
        <w:rPr>
          <w:rFonts w:ascii="Times New Roman" w:hAnsi="Times New Roman" w:cs="Times New Roman"/>
          <w:sz w:val="24"/>
          <w:szCs w:val="24"/>
        </w:rPr>
        <w:t xml:space="preserve">zgodnie z którą m.in. nienależyta obsada SN, </w:t>
      </w:r>
      <w:hyperlink r:id="rId7" w:tooltip="Sąd" w:history="1">
        <w:r w:rsidR="00DC3B0B" w:rsidRPr="002E5493">
          <w:rPr>
            <w:rStyle w:val="Hipercze"/>
            <w:rFonts w:ascii="Times New Roman" w:hAnsi="Times New Roman" w:cs="Times New Roman"/>
            <w:color w:val="000000" w:themeColor="text1"/>
            <w:sz w:val="24"/>
            <w:szCs w:val="24"/>
            <w:u w:val="none"/>
          </w:rPr>
          <w:t>sądów</w:t>
        </w:r>
      </w:hyperlink>
      <w:r w:rsidR="00DC3B0B" w:rsidRPr="002E5493">
        <w:rPr>
          <w:rFonts w:ascii="Times New Roman" w:hAnsi="Times New Roman" w:cs="Times New Roman"/>
          <w:sz w:val="24"/>
          <w:szCs w:val="24"/>
        </w:rPr>
        <w:t xml:space="preserve"> powszechnych i wojskowych jest wtedy, gdy w ich składzie znajduje się osoba wyłoniona przez KRS w obecnym składzie. W sądzie powszechnym nienależyta obsada może być stwierdzona tylko wtedy, jeżeli wadliwość procesu powoływania sędziego prowadzi w konkretnych okolicznościach do naruszenia standardu niezawisłości i bezstronności. Uchwała nie ma zastosowania do orzeczeń wydanych przez </w:t>
      </w:r>
      <w:hyperlink r:id="rId8" w:tooltip="sądownictwo" w:history="1">
        <w:r w:rsidR="00DC3B0B" w:rsidRPr="002E5493">
          <w:rPr>
            <w:rStyle w:val="Hipercze"/>
            <w:rFonts w:ascii="Times New Roman" w:hAnsi="Times New Roman" w:cs="Times New Roman"/>
            <w:color w:val="000000" w:themeColor="text1"/>
            <w:sz w:val="24"/>
            <w:szCs w:val="24"/>
            <w:u w:val="none"/>
          </w:rPr>
          <w:t>sądy</w:t>
        </w:r>
      </w:hyperlink>
      <w:r w:rsidR="00DC3B0B" w:rsidRPr="002E5493">
        <w:rPr>
          <w:rFonts w:ascii="Times New Roman" w:hAnsi="Times New Roman" w:cs="Times New Roman"/>
          <w:sz w:val="24"/>
          <w:szCs w:val="24"/>
        </w:rPr>
        <w:t xml:space="preserve"> przed dniem jej podjęcia.</w:t>
      </w:r>
      <w:r w:rsidR="002E5493">
        <w:rPr>
          <w:rFonts w:ascii="Times New Roman" w:hAnsi="Times New Roman" w:cs="Times New Roman"/>
          <w:sz w:val="24"/>
          <w:szCs w:val="24"/>
        </w:rPr>
        <w:t xml:space="preserve"> I to ostatnie zdanie jest w tej całej uchwale chyba najważniejsze, bo właśnie będące wyrazem „umiejętności łagodzenia sporów”. Wydaje się, że nie mogło być lepszego rozstrzygnięcia. </w:t>
      </w:r>
      <w:r w:rsidRPr="00B70B59">
        <w:rPr>
          <w:rFonts w:ascii="Times New Roman" w:hAnsi="Times New Roman" w:cs="Times New Roman"/>
          <w:sz w:val="24"/>
          <w:szCs w:val="24"/>
        </w:rPr>
        <w:t xml:space="preserve">Proszę </w:t>
      </w:r>
      <w:r w:rsidR="002E5493" w:rsidRPr="00B70B59">
        <w:rPr>
          <w:rFonts w:ascii="Times New Roman" w:hAnsi="Times New Roman" w:cs="Times New Roman"/>
          <w:sz w:val="24"/>
          <w:szCs w:val="24"/>
        </w:rPr>
        <w:t xml:space="preserve">bowiem </w:t>
      </w:r>
      <w:r w:rsidRPr="00B70B59">
        <w:rPr>
          <w:rFonts w:ascii="Times New Roman" w:hAnsi="Times New Roman" w:cs="Times New Roman"/>
          <w:sz w:val="24"/>
          <w:szCs w:val="24"/>
        </w:rPr>
        <w:t>rozważyć, jakie konsekwencje byłyby dla zwyk</w:t>
      </w:r>
      <w:r w:rsidR="002E5493" w:rsidRPr="00B70B59">
        <w:rPr>
          <w:rFonts w:ascii="Times New Roman" w:hAnsi="Times New Roman" w:cs="Times New Roman"/>
          <w:sz w:val="24"/>
          <w:szCs w:val="24"/>
        </w:rPr>
        <w:t>łe</w:t>
      </w:r>
      <w:r w:rsidRPr="00B70B59">
        <w:rPr>
          <w:rFonts w:ascii="Times New Roman" w:hAnsi="Times New Roman" w:cs="Times New Roman"/>
          <w:sz w:val="24"/>
          <w:szCs w:val="24"/>
        </w:rPr>
        <w:t>go obywatela</w:t>
      </w:r>
      <w:r w:rsidR="002E5493" w:rsidRPr="00B70B59">
        <w:rPr>
          <w:rFonts w:ascii="Times New Roman" w:hAnsi="Times New Roman" w:cs="Times New Roman"/>
          <w:sz w:val="24"/>
          <w:szCs w:val="24"/>
        </w:rPr>
        <w:t xml:space="preserve">, </w:t>
      </w:r>
      <w:r w:rsidRPr="00B70B59">
        <w:rPr>
          <w:rFonts w:ascii="Times New Roman" w:hAnsi="Times New Roman" w:cs="Times New Roman"/>
          <w:sz w:val="24"/>
          <w:szCs w:val="24"/>
        </w:rPr>
        <w:t>gd</w:t>
      </w:r>
      <w:r w:rsidR="002E5493" w:rsidRPr="00B70B59">
        <w:rPr>
          <w:rFonts w:ascii="Times New Roman" w:hAnsi="Times New Roman" w:cs="Times New Roman"/>
          <w:sz w:val="24"/>
          <w:szCs w:val="24"/>
        </w:rPr>
        <w:t>y</w:t>
      </w:r>
      <w:r w:rsidRPr="00B70B59">
        <w:rPr>
          <w:rFonts w:ascii="Times New Roman" w:hAnsi="Times New Roman" w:cs="Times New Roman"/>
          <w:sz w:val="24"/>
          <w:szCs w:val="24"/>
        </w:rPr>
        <w:t xml:space="preserve">by </w:t>
      </w:r>
      <w:r w:rsidR="002E5493" w:rsidRPr="00B70B59">
        <w:rPr>
          <w:rFonts w:ascii="Times New Roman" w:hAnsi="Times New Roman" w:cs="Times New Roman"/>
          <w:sz w:val="24"/>
          <w:szCs w:val="24"/>
        </w:rPr>
        <w:t xml:space="preserve">nie było </w:t>
      </w:r>
      <w:r w:rsidR="00982C94" w:rsidRPr="00B70B59">
        <w:rPr>
          <w:rFonts w:ascii="Times New Roman" w:hAnsi="Times New Roman" w:cs="Times New Roman"/>
          <w:sz w:val="24"/>
          <w:szCs w:val="24"/>
        </w:rPr>
        <w:t xml:space="preserve">tego zdania w uchwale. I proszę rozważyć, co będzie jeżeli </w:t>
      </w:r>
      <w:r w:rsidRPr="00B70B59">
        <w:rPr>
          <w:rFonts w:ascii="Times New Roman" w:hAnsi="Times New Roman" w:cs="Times New Roman"/>
          <w:sz w:val="24"/>
          <w:szCs w:val="24"/>
        </w:rPr>
        <w:t xml:space="preserve">Sąd </w:t>
      </w:r>
      <w:r w:rsidR="0049155E" w:rsidRPr="00B70B59">
        <w:rPr>
          <w:rFonts w:ascii="Times New Roman" w:hAnsi="Times New Roman" w:cs="Times New Roman"/>
          <w:sz w:val="24"/>
          <w:szCs w:val="24"/>
        </w:rPr>
        <w:t>podzieli racje skarżącego w tej sprawie. Jakie będą konsekwencje dla mieszkańców, jakie będą konsekwencje dla Gminy. Należy się nad tym bardzo głęboko zastanowić. Ten spór powinien zostać jednoznacznie rozstrzygnięty zgodnie z odpowiedzią na skargę, a jeśli nie</w:t>
      </w:r>
      <w:r w:rsidR="00E047F3">
        <w:rPr>
          <w:rFonts w:ascii="Times New Roman" w:hAnsi="Times New Roman" w:cs="Times New Roman"/>
          <w:sz w:val="24"/>
          <w:szCs w:val="24"/>
        </w:rPr>
        <w:t>,</w:t>
      </w:r>
      <w:r w:rsidR="0049155E" w:rsidRPr="00B70B59">
        <w:rPr>
          <w:rFonts w:ascii="Times New Roman" w:hAnsi="Times New Roman" w:cs="Times New Roman"/>
          <w:sz w:val="24"/>
          <w:szCs w:val="24"/>
        </w:rPr>
        <w:t xml:space="preserve"> to chociażby </w:t>
      </w:r>
      <w:r w:rsidR="00E047F3">
        <w:rPr>
          <w:rFonts w:ascii="Times New Roman" w:hAnsi="Times New Roman" w:cs="Times New Roman"/>
          <w:sz w:val="24"/>
          <w:szCs w:val="24"/>
        </w:rPr>
        <w:t xml:space="preserve">powinien zostać </w:t>
      </w:r>
      <w:r w:rsidR="0049155E" w:rsidRPr="00B70B59">
        <w:rPr>
          <w:rFonts w:ascii="Times New Roman" w:hAnsi="Times New Roman" w:cs="Times New Roman"/>
          <w:sz w:val="24"/>
          <w:szCs w:val="24"/>
        </w:rPr>
        <w:t xml:space="preserve">załagodzony. W </w:t>
      </w:r>
      <w:r w:rsidR="00012AD8" w:rsidRPr="00B70B59">
        <w:rPr>
          <w:rFonts w:ascii="Times New Roman" w:hAnsi="Times New Roman" w:cs="Times New Roman"/>
          <w:sz w:val="24"/>
          <w:szCs w:val="24"/>
        </w:rPr>
        <w:t xml:space="preserve">państwie prawa nie może być </w:t>
      </w:r>
      <w:r w:rsidR="0049155E" w:rsidRPr="00B70B59">
        <w:rPr>
          <w:rFonts w:ascii="Times New Roman" w:hAnsi="Times New Roman" w:cs="Times New Roman"/>
          <w:sz w:val="24"/>
          <w:szCs w:val="24"/>
        </w:rPr>
        <w:t xml:space="preserve">bowiem </w:t>
      </w:r>
      <w:r w:rsidR="00012AD8" w:rsidRPr="00B70B59">
        <w:rPr>
          <w:rFonts w:ascii="Times New Roman" w:hAnsi="Times New Roman" w:cs="Times New Roman"/>
          <w:sz w:val="24"/>
          <w:szCs w:val="24"/>
        </w:rPr>
        <w:t xml:space="preserve">tak, że przez ponad 4 lata organy nadzoru nie kwestionują  obowiązującego aktu prawa miejscowego, tj. zaskarżonej przez Prokuratora Rejonowego </w:t>
      </w:r>
      <w:r w:rsidR="0049155E" w:rsidRPr="00B70B59">
        <w:rPr>
          <w:rFonts w:ascii="Times New Roman" w:hAnsi="Times New Roman" w:cs="Times New Roman"/>
          <w:sz w:val="24"/>
          <w:szCs w:val="24"/>
        </w:rPr>
        <w:t xml:space="preserve">Prokuratury Rejonowej </w:t>
      </w:r>
      <w:r w:rsidR="00012AD8" w:rsidRPr="00B70B59">
        <w:rPr>
          <w:rFonts w:ascii="Times New Roman" w:hAnsi="Times New Roman" w:cs="Times New Roman"/>
          <w:sz w:val="24"/>
          <w:szCs w:val="24"/>
        </w:rPr>
        <w:t>Bydgoszcz</w:t>
      </w:r>
      <w:r w:rsidR="0049155E" w:rsidRPr="00B70B59">
        <w:rPr>
          <w:rFonts w:ascii="Times New Roman" w:hAnsi="Times New Roman" w:cs="Times New Roman"/>
          <w:sz w:val="24"/>
          <w:szCs w:val="24"/>
        </w:rPr>
        <w:t>-Południe</w:t>
      </w:r>
      <w:r w:rsidR="00012AD8" w:rsidRPr="00B70B59">
        <w:rPr>
          <w:rFonts w:ascii="Times New Roman" w:hAnsi="Times New Roman" w:cs="Times New Roman"/>
          <w:sz w:val="24"/>
          <w:szCs w:val="24"/>
        </w:rPr>
        <w:t xml:space="preserve"> uchwały, podobnie zresztą jak i sam Prokurator Rejonowy </w:t>
      </w:r>
      <w:r w:rsidR="0049155E" w:rsidRPr="00B70B59">
        <w:rPr>
          <w:rFonts w:ascii="Times New Roman" w:hAnsi="Times New Roman" w:cs="Times New Roman"/>
          <w:sz w:val="24"/>
          <w:szCs w:val="24"/>
        </w:rPr>
        <w:t xml:space="preserve">Prokuratury Rejonowej </w:t>
      </w:r>
      <w:r w:rsidR="00012AD8" w:rsidRPr="00B70B59">
        <w:rPr>
          <w:rFonts w:ascii="Times New Roman" w:hAnsi="Times New Roman" w:cs="Times New Roman"/>
          <w:sz w:val="24"/>
          <w:szCs w:val="24"/>
        </w:rPr>
        <w:t>Bydgoszcz</w:t>
      </w:r>
      <w:r w:rsidR="0049155E" w:rsidRPr="00B70B59">
        <w:rPr>
          <w:rFonts w:ascii="Times New Roman" w:hAnsi="Times New Roman" w:cs="Times New Roman"/>
          <w:sz w:val="24"/>
          <w:szCs w:val="24"/>
        </w:rPr>
        <w:t>-Południe</w:t>
      </w:r>
      <w:r w:rsidR="00012AD8" w:rsidRPr="00B70B59">
        <w:rPr>
          <w:rFonts w:ascii="Times New Roman" w:hAnsi="Times New Roman" w:cs="Times New Roman"/>
          <w:sz w:val="24"/>
          <w:szCs w:val="24"/>
        </w:rPr>
        <w:t xml:space="preserve">, a dzisiaj właśnie </w:t>
      </w:r>
      <w:r w:rsidR="0049155E" w:rsidRPr="00B70B59">
        <w:rPr>
          <w:rFonts w:ascii="Times New Roman" w:hAnsi="Times New Roman" w:cs="Times New Roman"/>
          <w:sz w:val="24"/>
          <w:szCs w:val="24"/>
        </w:rPr>
        <w:t xml:space="preserve">ten </w:t>
      </w:r>
      <w:r w:rsidR="00012AD8" w:rsidRPr="00B70B59">
        <w:rPr>
          <w:rFonts w:ascii="Times New Roman" w:hAnsi="Times New Roman" w:cs="Times New Roman"/>
          <w:sz w:val="24"/>
          <w:szCs w:val="24"/>
        </w:rPr>
        <w:t xml:space="preserve">Prokurator Rejonowy </w:t>
      </w:r>
      <w:r w:rsidR="0049155E" w:rsidRPr="00B70B59">
        <w:rPr>
          <w:rFonts w:ascii="Times New Roman" w:hAnsi="Times New Roman" w:cs="Times New Roman"/>
          <w:sz w:val="24"/>
          <w:szCs w:val="24"/>
        </w:rPr>
        <w:t xml:space="preserve">Prokuratury Rejonowej </w:t>
      </w:r>
      <w:r w:rsidR="00012AD8" w:rsidRPr="00B70B59">
        <w:rPr>
          <w:rFonts w:ascii="Times New Roman" w:hAnsi="Times New Roman" w:cs="Times New Roman"/>
          <w:sz w:val="24"/>
          <w:szCs w:val="24"/>
        </w:rPr>
        <w:t>Bydgoszcz</w:t>
      </w:r>
      <w:r w:rsidR="0049155E" w:rsidRPr="00B70B59">
        <w:rPr>
          <w:rFonts w:ascii="Times New Roman" w:hAnsi="Times New Roman" w:cs="Times New Roman"/>
          <w:sz w:val="24"/>
          <w:szCs w:val="24"/>
        </w:rPr>
        <w:t>-Południe</w:t>
      </w:r>
      <w:r w:rsidR="00012AD8" w:rsidRPr="00B70B59">
        <w:rPr>
          <w:rFonts w:ascii="Times New Roman" w:hAnsi="Times New Roman" w:cs="Times New Roman"/>
          <w:sz w:val="24"/>
          <w:szCs w:val="24"/>
        </w:rPr>
        <w:t xml:space="preserve"> wnioskuje o stwierdzenie jej nieważności, nie licząc się z ewentualnymi konsekwencjami dla gminy. </w:t>
      </w:r>
      <w:r w:rsidR="00C44FAF" w:rsidRPr="00B70B59">
        <w:rPr>
          <w:rFonts w:ascii="Times New Roman" w:hAnsi="Times New Roman" w:cs="Times New Roman"/>
          <w:sz w:val="24"/>
          <w:szCs w:val="24"/>
        </w:rPr>
        <w:t xml:space="preserve">Wszelkie konsekwencje wątpliwości interpretacyjnych, które pojawiły się w zakresie wykonywania niektórych przepisów ustawy o porządku i czystości w gminach, </w:t>
      </w:r>
      <w:r w:rsidR="0049155E" w:rsidRPr="00B70B59">
        <w:rPr>
          <w:rFonts w:ascii="Times New Roman" w:hAnsi="Times New Roman" w:cs="Times New Roman"/>
          <w:sz w:val="24"/>
          <w:szCs w:val="24"/>
        </w:rPr>
        <w:t xml:space="preserve">jeśli oczywiście jeszcze istnieją, chociaż wydaje się, że w tym interesującym nas zakresie zostały już rozwiane, w </w:t>
      </w:r>
      <w:r w:rsidR="00C44FAF" w:rsidRPr="00B70B59">
        <w:rPr>
          <w:rFonts w:ascii="Times New Roman" w:hAnsi="Times New Roman" w:cs="Times New Roman"/>
          <w:sz w:val="24"/>
          <w:szCs w:val="24"/>
        </w:rPr>
        <w:t xml:space="preserve">świetle powyższej argumentacji powinny być rozstrzygane </w:t>
      </w:r>
      <w:r w:rsidR="0049155E" w:rsidRPr="00B70B59">
        <w:rPr>
          <w:rFonts w:ascii="Times New Roman" w:hAnsi="Times New Roman" w:cs="Times New Roman"/>
          <w:sz w:val="24"/>
          <w:szCs w:val="24"/>
        </w:rPr>
        <w:t xml:space="preserve">na korzyść Rady Gminy Nowa Wieś Wielka, podobnie jak i na korzyść prawie 350 gmin polskich, które działały dla dobra mieszkańców. Proszę wziąć pod rozwagę, że Gmina Nowa Wieś Wielka jest jednostką samorządu terytorialnego, która </w:t>
      </w:r>
      <w:r w:rsidR="00A608D4" w:rsidRPr="00B70B59">
        <w:rPr>
          <w:rFonts w:ascii="Times New Roman" w:hAnsi="Times New Roman" w:cs="Times New Roman"/>
          <w:sz w:val="24"/>
          <w:szCs w:val="24"/>
        </w:rPr>
        <w:t xml:space="preserve">realizuje </w:t>
      </w:r>
      <w:r w:rsidR="0049155E" w:rsidRPr="00B70B59">
        <w:rPr>
          <w:rFonts w:ascii="Times New Roman" w:hAnsi="Times New Roman" w:cs="Times New Roman"/>
          <w:sz w:val="24"/>
          <w:szCs w:val="24"/>
        </w:rPr>
        <w:t>ide</w:t>
      </w:r>
      <w:r w:rsidR="00A608D4" w:rsidRPr="00B70B59">
        <w:rPr>
          <w:rFonts w:ascii="Times New Roman" w:hAnsi="Times New Roman" w:cs="Times New Roman"/>
          <w:sz w:val="24"/>
          <w:szCs w:val="24"/>
        </w:rPr>
        <w:t>ę</w:t>
      </w:r>
      <w:r w:rsidR="0049155E" w:rsidRPr="00B70B59">
        <w:rPr>
          <w:rFonts w:ascii="Times New Roman" w:hAnsi="Times New Roman" w:cs="Times New Roman"/>
          <w:sz w:val="24"/>
          <w:szCs w:val="24"/>
        </w:rPr>
        <w:t xml:space="preserve"> samorządności, była i jest samorządna, </w:t>
      </w:r>
      <w:r w:rsidR="00EF7A9A" w:rsidRPr="00B70B59">
        <w:rPr>
          <w:rFonts w:ascii="Times New Roman" w:hAnsi="Times New Roman" w:cs="Times New Roman"/>
          <w:sz w:val="24"/>
          <w:szCs w:val="24"/>
        </w:rPr>
        <w:t xml:space="preserve">i </w:t>
      </w:r>
      <w:r w:rsidR="00A608D4" w:rsidRPr="00B70B59">
        <w:rPr>
          <w:rFonts w:ascii="Times New Roman" w:hAnsi="Times New Roman" w:cs="Times New Roman"/>
          <w:sz w:val="24"/>
          <w:szCs w:val="24"/>
        </w:rPr>
        <w:t xml:space="preserve">przede </w:t>
      </w:r>
      <w:r w:rsidR="00A608D4" w:rsidRPr="00B70B59">
        <w:rPr>
          <w:rFonts w:ascii="Times New Roman" w:hAnsi="Times New Roman" w:cs="Times New Roman"/>
          <w:sz w:val="24"/>
          <w:szCs w:val="24"/>
        </w:rPr>
        <w:lastRenderedPageBreak/>
        <w:t xml:space="preserve">wszystkim </w:t>
      </w:r>
      <w:r w:rsidR="0049155E" w:rsidRPr="00B70B59">
        <w:rPr>
          <w:rFonts w:ascii="Times New Roman" w:hAnsi="Times New Roman" w:cs="Times New Roman"/>
          <w:sz w:val="24"/>
          <w:szCs w:val="24"/>
        </w:rPr>
        <w:t xml:space="preserve">działa zgodnie z prawem i na podstawie prawa, jak nakazuje </w:t>
      </w:r>
      <w:r w:rsidR="00EF7A9A" w:rsidRPr="00B70B59">
        <w:rPr>
          <w:rFonts w:ascii="Times New Roman" w:hAnsi="Times New Roman" w:cs="Times New Roman"/>
          <w:sz w:val="24"/>
          <w:szCs w:val="24"/>
        </w:rPr>
        <w:t xml:space="preserve">tego </w:t>
      </w:r>
      <w:r w:rsidR="0049155E" w:rsidRPr="00B70B59">
        <w:rPr>
          <w:rFonts w:ascii="Times New Roman" w:hAnsi="Times New Roman" w:cs="Times New Roman"/>
          <w:sz w:val="24"/>
          <w:szCs w:val="24"/>
        </w:rPr>
        <w:t>Konstytucj</w:t>
      </w:r>
      <w:r w:rsidR="00A608D4" w:rsidRPr="00B70B59">
        <w:rPr>
          <w:rFonts w:ascii="Times New Roman" w:hAnsi="Times New Roman" w:cs="Times New Roman"/>
          <w:sz w:val="24"/>
          <w:szCs w:val="24"/>
        </w:rPr>
        <w:t>a</w:t>
      </w:r>
      <w:r w:rsidR="0049155E" w:rsidRPr="00B70B59">
        <w:rPr>
          <w:rFonts w:ascii="Times New Roman" w:hAnsi="Times New Roman" w:cs="Times New Roman"/>
          <w:sz w:val="24"/>
          <w:szCs w:val="24"/>
        </w:rPr>
        <w:t xml:space="preserve"> R</w:t>
      </w:r>
      <w:r w:rsidR="00A608D4" w:rsidRPr="00B70B59">
        <w:rPr>
          <w:rFonts w:ascii="Times New Roman" w:hAnsi="Times New Roman" w:cs="Times New Roman"/>
          <w:sz w:val="24"/>
          <w:szCs w:val="24"/>
        </w:rPr>
        <w:t xml:space="preserve">zeczypospolitej </w:t>
      </w:r>
      <w:r w:rsidR="0049155E" w:rsidRPr="00B70B59">
        <w:rPr>
          <w:rFonts w:ascii="Times New Roman" w:hAnsi="Times New Roman" w:cs="Times New Roman"/>
          <w:sz w:val="24"/>
          <w:szCs w:val="24"/>
        </w:rPr>
        <w:t>P</w:t>
      </w:r>
      <w:r w:rsidR="00A608D4" w:rsidRPr="00B70B59">
        <w:rPr>
          <w:rFonts w:ascii="Times New Roman" w:hAnsi="Times New Roman" w:cs="Times New Roman"/>
          <w:sz w:val="24"/>
          <w:szCs w:val="24"/>
        </w:rPr>
        <w:t>olskiej: „Art. 7. Organy władzy publicznej działają na podstawie i w granicach prawa.”</w:t>
      </w:r>
      <w:r w:rsidR="0049155E" w:rsidRPr="00B70B59">
        <w:rPr>
          <w:rFonts w:ascii="Times New Roman" w:hAnsi="Times New Roman" w:cs="Times New Roman"/>
          <w:sz w:val="24"/>
          <w:szCs w:val="24"/>
        </w:rPr>
        <w:t>.</w:t>
      </w:r>
      <w:r w:rsidR="00C44FAF" w:rsidRPr="00B70B59">
        <w:rPr>
          <w:rFonts w:ascii="Times New Roman" w:hAnsi="Times New Roman" w:cs="Times New Roman"/>
          <w:sz w:val="24"/>
          <w:szCs w:val="24"/>
        </w:rPr>
        <w:t xml:space="preserve"> </w:t>
      </w:r>
      <w:r w:rsidR="00012AD8" w:rsidRPr="00B70B59">
        <w:rPr>
          <w:rFonts w:ascii="Times New Roman" w:hAnsi="Times New Roman" w:cs="Times New Roman"/>
          <w:sz w:val="24"/>
          <w:szCs w:val="24"/>
        </w:rPr>
        <w:t xml:space="preserve"> </w:t>
      </w:r>
    </w:p>
    <w:p w:rsidR="0029175D" w:rsidRPr="00B70B59" w:rsidRDefault="005E0550" w:rsidP="00A1597A">
      <w:pPr>
        <w:tabs>
          <w:tab w:val="left" w:pos="201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Poddając powyższą argumentację pod rozwagę, Rada Gminy Nowa Wieś Wielka wnosi jak w petitum odpowiedzi.</w:t>
      </w:r>
    </w:p>
    <w:p w:rsidR="0029175D" w:rsidRDefault="005E0550" w:rsidP="00A1597A">
      <w:pPr>
        <w:tabs>
          <w:tab w:val="left" w:pos="2016"/>
        </w:tabs>
        <w:spacing w:after="0" w:line="240" w:lineRule="auto"/>
        <w:jc w:val="both"/>
      </w:pPr>
      <w:r>
        <w:t xml:space="preserve"> </w:t>
      </w:r>
    </w:p>
    <w:p w:rsidR="00920F52" w:rsidRDefault="00920F52" w:rsidP="00A1597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Otrzymują:</w:t>
      </w:r>
    </w:p>
    <w:p w:rsidR="00920F52" w:rsidRDefault="00920F52" w:rsidP="00A1597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1.adresat wraz z załącznikami,</w:t>
      </w:r>
    </w:p>
    <w:p w:rsidR="00920F52" w:rsidRPr="008D47F3" w:rsidRDefault="00920F52" w:rsidP="00A1597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2.a/a.</w:t>
      </w:r>
    </w:p>
    <w:p w:rsidR="00477D6C" w:rsidRDefault="00477D6C" w:rsidP="00A1597A">
      <w:pPr>
        <w:tabs>
          <w:tab w:val="left" w:pos="2016"/>
        </w:tabs>
        <w:spacing w:after="0" w:line="240" w:lineRule="auto"/>
        <w:jc w:val="both"/>
      </w:pPr>
    </w:p>
    <w:p w:rsidR="00477D6C" w:rsidRDefault="00477D6C" w:rsidP="00A1597A">
      <w:pPr>
        <w:tabs>
          <w:tab w:val="left" w:pos="2016"/>
        </w:tabs>
        <w:spacing w:after="0" w:line="240" w:lineRule="auto"/>
        <w:jc w:val="both"/>
      </w:pPr>
    </w:p>
    <w:p w:rsidR="00477D6C" w:rsidRDefault="00477D6C" w:rsidP="00A1597A">
      <w:pPr>
        <w:tabs>
          <w:tab w:val="left" w:pos="2016"/>
        </w:tabs>
        <w:spacing w:after="0" w:line="240" w:lineRule="auto"/>
        <w:jc w:val="both"/>
      </w:pPr>
    </w:p>
    <w:p w:rsidR="00477D6C" w:rsidRDefault="00477D6C" w:rsidP="00A1597A">
      <w:pPr>
        <w:tabs>
          <w:tab w:val="left" w:pos="2016"/>
        </w:tabs>
        <w:spacing w:after="0" w:line="240" w:lineRule="auto"/>
        <w:jc w:val="both"/>
      </w:pPr>
    </w:p>
    <w:p w:rsidR="00477D6C" w:rsidRDefault="00477D6C" w:rsidP="00A1597A">
      <w:pPr>
        <w:tabs>
          <w:tab w:val="left" w:pos="2016"/>
        </w:tabs>
        <w:spacing w:after="0" w:line="240" w:lineRule="auto"/>
        <w:jc w:val="both"/>
      </w:pPr>
    </w:p>
    <w:p w:rsidR="00477D6C" w:rsidRDefault="00477D6C" w:rsidP="00A1597A">
      <w:pPr>
        <w:tabs>
          <w:tab w:val="left" w:pos="2016"/>
        </w:tabs>
        <w:spacing w:after="0" w:line="240" w:lineRule="auto"/>
        <w:jc w:val="both"/>
      </w:pPr>
    </w:p>
    <w:p w:rsidR="00B70B59" w:rsidRDefault="00B70B59" w:rsidP="00A1597A">
      <w:pPr>
        <w:tabs>
          <w:tab w:val="left" w:pos="2016"/>
        </w:tabs>
        <w:spacing w:after="0" w:line="240" w:lineRule="auto"/>
        <w:jc w:val="both"/>
      </w:pPr>
    </w:p>
    <w:p w:rsidR="00B70B59" w:rsidRDefault="00B70B59" w:rsidP="00A1597A">
      <w:pPr>
        <w:tabs>
          <w:tab w:val="left" w:pos="2016"/>
        </w:tabs>
        <w:spacing w:after="0" w:line="240" w:lineRule="auto"/>
        <w:jc w:val="both"/>
      </w:pPr>
    </w:p>
    <w:p w:rsidR="00B70B59" w:rsidRDefault="00B70B59" w:rsidP="00A1597A">
      <w:pPr>
        <w:tabs>
          <w:tab w:val="left" w:pos="2016"/>
        </w:tabs>
        <w:spacing w:after="0" w:line="240" w:lineRule="auto"/>
        <w:jc w:val="both"/>
      </w:pPr>
    </w:p>
    <w:p w:rsidR="00B70B59" w:rsidRDefault="00B70B59" w:rsidP="00A1597A">
      <w:pPr>
        <w:tabs>
          <w:tab w:val="left" w:pos="2016"/>
        </w:tabs>
        <w:spacing w:after="0" w:line="240" w:lineRule="auto"/>
        <w:jc w:val="both"/>
      </w:pPr>
    </w:p>
    <w:p w:rsidR="00B70B59" w:rsidRDefault="00B70B59" w:rsidP="00A1597A">
      <w:pPr>
        <w:tabs>
          <w:tab w:val="left" w:pos="2016"/>
        </w:tabs>
        <w:spacing w:after="0" w:line="240" w:lineRule="auto"/>
        <w:jc w:val="both"/>
      </w:pPr>
    </w:p>
    <w:p w:rsidR="00B70B59" w:rsidRDefault="00B70B59" w:rsidP="00A1597A">
      <w:pPr>
        <w:tabs>
          <w:tab w:val="left" w:pos="2016"/>
        </w:tabs>
        <w:spacing w:after="0" w:line="240" w:lineRule="auto"/>
        <w:jc w:val="both"/>
      </w:pPr>
    </w:p>
    <w:p w:rsidR="00B70B59" w:rsidRDefault="00B70B59" w:rsidP="00A1597A">
      <w:pPr>
        <w:tabs>
          <w:tab w:val="left" w:pos="2016"/>
        </w:tabs>
        <w:spacing w:after="0" w:line="240" w:lineRule="auto"/>
        <w:jc w:val="both"/>
      </w:pPr>
    </w:p>
    <w:p w:rsidR="00B70B59" w:rsidRDefault="00B70B59" w:rsidP="00A1597A">
      <w:pPr>
        <w:tabs>
          <w:tab w:val="left" w:pos="2016"/>
        </w:tabs>
        <w:spacing w:after="0" w:line="240" w:lineRule="auto"/>
        <w:jc w:val="both"/>
      </w:pPr>
    </w:p>
    <w:p w:rsidR="00B70B59" w:rsidRDefault="00B70B59" w:rsidP="00A1597A">
      <w:pPr>
        <w:tabs>
          <w:tab w:val="left" w:pos="2016"/>
        </w:tabs>
        <w:spacing w:after="0" w:line="240" w:lineRule="auto"/>
        <w:jc w:val="both"/>
      </w:pPr>
    </w:p>
    <w:p w:rsidR="00B70B59" w:rsidRDefault="00B70B59" w:rsidP="00A1597A">
      <w:pPr>
        <w:tabs>
          <w:tab w:val="left" w:pos="2016"/>
        </w:tabs>
        <w:spacing w:after="0" w:line="240" w:lineRule="auto"/>
        <w:jc w:val="both"/>
      </w:pPr>
    </w:p>
    <w:p w:rsidR="00B70B59" w:rsidRDefault="00B70B59" w:rsidP="00A1597A">
      <w:pPr>
        <w:tabs>
          <w:tab w:val="left" w:pos="2016"/>
        </w:tabs>
        <w:spacing w:after="0" w:line="240" w:lineRule="auto"/>
        <w:jc w:val="both"/>
      </w:pPr>
    </w:p>
    <w:p w:rsidR="00B70B59" w:rsidRDefault="00B70B59" w:rsidP="00A1597A">
      <w:pPr>
        <w:tabs>
          <w:tab w:val="left" w:pos="2016"/>
        </w:tabs>
        <w:spacing w:after="0" w:line="240" w:lineRule="auto"/>
        <w:jc w:val="both"/>
      </w:pPr>
    </w:p>
    <w:p w:rsidR="005F7DD5" w:rsidRPr="005F7DD5" w:rsidRDefault="005F7DD5" w:rsidP="00A1597A">
      <w:pPr>
        <w:tabs>
          <w:tab w:val="left" w:pos="2016"/>
        </w:tabs>
        <w:spacing w:after="0" w:line="240" w:lineRule="auto"/>
        <w:jc w:val="both"/>
        <w:rPr>
          <w:rFonts w:ascii="Times New Roman" w:hAnsi="Times New Roman" w:cs="Times New Roman"/>
          <w:b/>
          <w:sz w:val="24"/>
          <w:szCs w:val="24"/>
        </w:rPr>
      </w:pPr>
    </w:p>
    <w:sectPr w:rsidR="005F7DD5" w:rsidRPr="005F7DD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1A88" w:rsidRDefault="00061A88" w:rsidP="00FC667E">
      <w:pPr>
        <w:spacing w:after="0" w:line="240" w:lineRule="auto"/>
      </w:pPr>
      <w:r>
        <w:separator/>
      </w:r>
    </w:p>
  </w:endnote>
  <w:endnote w:type="continuationSeparator" w:id="0">
    <w:p w:rsidR="00061A88" w:rsidRDefault="00061A88" w:rsidP="00FC66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1A88" w:rsidRDefault="00061A88" w:rsidP="00FC667E">
      <w:pPr>
        <w:spacing w:after="0" w:line="240" w:lineRule="auto"/>
      </w:pPr>
      <w:r>
        <w:separator/>
      </w:r>
    </w:p>
  </w:footnote>
  <w:footnote w:type="continuationSeparator" w:id="0">
    <w:p w:rsidR="00061A88" w:rsidRDefault="00061A88" w:rsidP="00FC667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B3531"/>
    <w:multiLevelType w:val="hybridMultilevel"/>
    <w:tmpl w:val="A484CF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2E5"/>
    <w:rsid w:val="00012AD8"/>
    <w:rsid w:val="000369C6"/>
    <w:rsid w:val="00041EE7"/>
    <w:rsid w:val="00052EFF"/>
    <w:rsid w:val="00061A88"/>
    <w:rsid w:val="000F26A2"/>
    <w:rsid w:val="00165DAA"/>
    <w:rsid w:val="00173534"/>
    <w:rsid w:val="001836C2"/>
    <w:rsid w:val="001B2AE0"/>
    <w:rsid w:val="001E1B9B"/>
    <w:rsid w:val="00225340"/>
    <w:rsid w:val="002348B9"/>
    <w:rsid w:val="00256C87"/>
    <w:rsid w:val="0029175D"/>
    <w:rsid w:val="002A7EE4"/>
    <w:rsid w:val="002E5493"/>
    <w:rsid w:val="00313FF2"/>
    <w:rsid w:val="00334DD7"/>
    <w:rsid w:val="00341E3F"/>
    <w:rsid w:val="003956D7"/>
    <w:rsid w:val="003F00D8"/>
    <w:rsid w:val="003F22E5"/>
    <w:rsid w:val="003F3004"/>
    <w:rsid w:val="00450EDB"/>
    <w:rsid w:val="00477D6C"/>
    <w:rsid w:val="00482BC3"/>
    <w:rsid w:val="0049155E"/>
    <w:rsid w:val="004A3345"/>
    <w:rsid w:val="004B7149"/>
    <w:rsid w:val="004E4C7F"/>
    <w:rsid w:val="00511A6A"/>
    <w:rsid w:val="00532F70"/>
    <w:rsid w:val="00570D9F"/>
    <w:rsid w:val="00594EBD"/>
    <w:rsid w:val="005E0550"/>
    <w:rsid w:val="005F7DD5"/>
    <w:rsid w:val="0061040D"/>
    <w:rsid w:val="0063228E"/>
    <w:rsid w:val="006D17F8"/>
    <w:rsid w:val="007251FD"/>
    <w:rsid w:val="007270F7"/>
    <w:rsid w:val="007355CC"/>
    <w:rsid w:val="00740629"/>
    <w:rsid w:val="00752190"/>
    <w:rsid w:val="00782E24"/>
    <w:rsid w:val="007E5BE6"/>
    <w:rsid w:val="008568FE"/>
    <w:rsid w:val="009009AC"/>
    <w:rsid w:val="00920F52"/>
    <w:rsid w:val="009310FF"/>
    <w:rsid w:val="00935F04"/>
    <w:rsid w:val="00982C94"/>
    <w:rsid w:val="009C7F9A"/>
    <w:rsid w:val="009D2C9F"/>
    <w:rsid w:val="00A1597A"/>
    <w:rsid w:val="00A37C81"/>
    <w:rsid w:val="00A47E5C"/>
    <w:rsid w:val="00A608D4"/>
    <w:rsid w:val="00A92F64"/>
    <w:rsid w:val="00AE7404"/>
    <w:rsid w:val="00B67FE2"/>
    <w:rsid w:val="00B70B59"/>
    <w:rsid w:val="00B87360"/>
    <w:rsid w:val="00BD12EA"/>
    <w:rsid w:val="00C06E66"/>
    <w:rsid w:val="00C44FAF"/>
    <w:rsid w:val="00C73A69"/>
    <w:rsid w:val="00D4421C"/>
    <w:rsid w:val="00DB5B33"/>
    <w:rsid w:val="00DC3B0B"/>
    <w:rsid w:val="00DC520C"/>
    <w:rsid w:val="00DF346A"/>
    <w:rsid w:val="00E047F3"/>
    <w:rsid w:val="00EA1F4E"/>
    <w:rsid w:val="00EA3F52"/>
    <w:rsid w:val="00EC1916"/>
    <w:rsid w:val="00ED084F"/>
    <w:rsid w:val="00EF7A9A"/>
    <w:rsid w:val="00FC667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1184E80-78A8-4A4C-B1F9-DFA969E11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uiPriority w:val="99"/>
    <w:unhideWhenUsed/>
    <w:rsid w:val="00FC667E"/>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rsid w:val="00FC667E"/>
    <w:rPr>
      <w:rFonts w:ascii="Times New Roman" w:eastAsia="Times New Roman" w:hAnsi="Times New Roman" w:cs="Times New Roman"/>
      <w:sz w:val="20"/>
      <w:szCs w:val="20"/>
      <w:lang w:eastAsia="pl-PL"/>
    </w:rPr>
  </w:style>
  <w:style w:type="character" w:styleId="Odwoanieprzypisudolnego">
    <w:name w:val="footnote reference"/>
    <w:semiHidden/>
    <w:unhideWhenUsed/>
    <w:rsid w:val="00FC667E"/>
    <w:rPr>
      <w:vertAlign w:val="superscript"/>
    </w:rPr>
  </w:style>
  <w:style w:type="character" w:customStyle="1" w:styleId="alb">
    <w:name w:val="a_lb"/>
    <w:basedOn w:val="Domylnaczcionkaakapitu"/>
    <w:rsid w:val="009D2C9F"/>
  </w:style>
  <w:style w:type="character" w:customStyle="1" w:styleId="info-list-value-uzasadnienie">
    <w:name w:val="info-list-value-uzasadnienie"/>
    <w:basedOn w:val="Domylnaczcionkaakapitu"/>
    <w:rsid w:val="00EA3F52"/>
  </w:style>
  <w:style w:type="paragraph" w:styleId="Tekstdymka">
    <w:name w:val="Balloon Text"/>
    <w:basedOn w:val="Normalny"/>
    <w:link w:val="TekstdymkaZnak"/>
    <w:uiPriority w:val="99"/>
    <w:semiHidden/>
    <w:unhideWhenUsed/>
    <w:rsid w:val="007E5BE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E5BE6"/>
    <w:rPr>
      <w:rFonts w:ascii="Tahoma" w:hAnsi="Tahoma" w:cs="Tahoma"/>
      <w:sz w:val="16"/>
      <w:szCs w:val="16"/>
    </w:rPr>
  </w:style>
  <w:style w:type="character" w:styleId="Hipercze">
    <w:name w:val="Hyperlink"/>
    <w:basedOn w:val="Domylnaczcionkaakapitu"/>
    <w:uiPriority w:val="99"/>
    <w:semiHidden/>
    <w:unhideWhenUsed/>
    <w:rsid w:val="00DC3B0B"/>
    <w:rPr>
      <w:color w:val="0000FF"/>
      <w:u w:val="single"/>
    </w:rPr>
  </w:style>
  <w:style w:type="paragraph" w:styleId="Akapitzlist">
    <w:name w:val="List Paragraph"/>
    <w:basedOn w:val="Normalny"/>
    <w:uiPriority w:val="34"/>
    <w:qFormat/>
    <w:rsid w:val="00A47E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558933">
      <w:bodyDiv w:val="1"/>
      <w:marLeft w:val="0"/>
      <w:marRight w:val="0"/>
      <w:marTop w:val="0"/>
      <w:marBottom w:val="0"/>
      <w:divBdr>
        <w:top w:val="none" w:sz="0" w:space="0" w:color="auto"/>
        <w:left w:val="none" w:sz="0" w:space="0" w:color="auto"/>
        <w:bottom w:val="none" w:sz="0" w:space="0" w:color="auto"/>
        <w:right w:val="none" w:sz="0" w:space="0" w:color="auto"/>
      </w:divBdr>
      <w:divsChild>
        <w:div w:id="990673990">
          <w:marLeft w:val="0"/>
          <w:marRight w:val="0"/>
          <w:marTop w:val="0"/>
          <w:marBottom w:val="0"/>
          <w:divBdr>
            <w:top w:val="none" w:sz="0" w:space="0" w:color="auto"/>
            <w:left w:val="none" w:sz="0" w:space="0" w:color="auto"/>
            <w:bottom w:val="none" w:sz="0" w:space="0" w:color="auto"/>
            <w:right w:val="none" w:sz="0" w:space="0" w:color="auto"/>
          </w:divBdr>
        </w:div>
        <w:div w:id="950209470">
          <w:marLeft w:val="0"/>
          <w:marRight w:val="0"/>
          <w:marTop w:val="0"/>
          <w:marBottom w:val="0"/>
          <w:divBdr>
            <w:top w:val="none" w:sz="0" w:space="0" w:color="auto"/>
            <w:left w:val="none" w:sz="0" w:space="0" w:color="auto"/>
            <w:bottom w:val="none" w:sz="0" w:space="0" w:color="auto"/>
            <w:right w:val="none" w:sz="0" w:space="0" w:color="auto"/>
          </w:divBdr>
        </w:div>
      </w:divsChild>
    </w:div>
    <w:div w:id="256715602">
      <w:bodyDiv w:val="1"/>
      <w:marLeft w:val="0"/>
      <w:marRight w:val="0"/>
      <w:marTop w:val="0"/>
      <w:marBottom w:val="0"/>
      <w:divBdr>
        <w:top w:val="none" w:sz="0" w:space="0" w:color="auto"/>
        <w:left w:val="none" w:sz="0" w:space="0" w:color="auto"/>
        <w:bottom w:val="none" w:sz="0" w:space="0" w:color="auto"/>
        <w:right w:val="none" w:sz="0" w:space="0" w:color="auto"/>
      </w:divBdr>
      <w:divsChild>
        <w:div w:id="1061248930">
          <w:marLeft w:val="0"/>
          <w:marRight w:val="0"/>
          <w:marTop w:val="0"/>
          <w:marBottom w:val="0"/>
          <w:divBdr>
            <w:top w:val="none" w:sz="0" w:space="0" w:color="auto"/>
            <w:left w:val="none" w:sz="0" w:space="0" w:color="auto"/>
            <w:bottom w:val="none" w:sz="0" w:space="0" w:color="auto"/>
            <w:right w:val="none" w:sz="0" w:space="0" w:color="auto"/>
          </w:divBdr>
          <w:divsChild>
            <w:div w:id="701706428">
              <w:marLeft w:val="0"/>
              <w:marRight w:val="0"/>
              <w:marTop w:val="0"/>
              <w:marBottom w:val="0"/>
              <w:divBdr>
                <w:top w:val="none" w:sz="0" w:space="0" w:color="auto"/>
                <w:left w:val="none" w:sz="0" w:space="0" w:color="auto"/>
                <w:bottom w:val="none" w:sz="0" w:space="0" w:color="auto"/>
                <w:right w:val="none" w:sz="0" w:space="0" w:color="auto"/>
              </w:divBdr>
            </w:div>
          </w:divsChild>
        </w:div>
        <w:div w:id="2066099367">
          <w:marLeft w:val="0"/>
          <w:marRight w:val="0"/>
          <w:marTop w:val="0"/>
          <w:marBottom w:val="0"/>
          <w:divBdr>
            <w:top w:val="none" w:sz="0" w:space="0" w:color="auto"/>
            <w:left w:val="none" w:sz="0" w:space="0" w:color="auto"/>
            <w:bottom w:val="none" w:sz="0" w:space="0" w:color="auto"/>
            <w:right w:val="none" w:sz="0" w:space="0" w:color="auto"/>
          </w:divBdr>
        </w:div>
      </w:divsChild>
    </w:div>
    <w:div w:id="526798722">
      <w:bodyDiv w:val="1"/>
      <w:marLeft w:val="0"/>
      <w:marRight w:val="0"/>
      <w:marTop w:val="0"/>
      <w:marBottom w:val="0"/>
      <w:divBdr>
        <w:top w:val="none" w:sz="0" w:space="0" w:color="auto"/>
        <w:left w:val="none" w:sz="0" w:space="0" w:color="auto"/>
        <w:bottom w:val="none" w:sz="0" w:space="0" w:color="auto"/>
        <w:right w:val="none" w:sz="0" w:space="0" w:color="auto"/>
      </w:divBdr>
    </w:div>
    <w:div w:id="870150294">
      <w:bodyDiv w:val="1"/>
      <w:marLeft w:val="0"/>
      <w:marRight w:val="0"/>
      <w:marTop w:val="0"/>
      <w:marBottom w:val="0"/>
      <w:divBdr>
        <w:top w:val="none" w:sz="0" w:space="0" w:color="auto"/>
        <w:left w:val="none" w:sz="0" w:space="0" w:color="auto"/>
        <w:bottom w:val="none" w:sz="0" w:space="0" w:color="auto"/>
        <w:right w:val="none" w:sz="0" w:space="0" w:color="auto"/>
      </w:divBdr>
      <w:divsChild>
        <w:div w:id="1970162138">
          <w:marLeft w:val="0"/>
          <w:marRight w:val="0"/>
          <w:marTop w:val="0"/>
          <w:marBottom w:val="0"/>
          <w:divBdr>
            <w:top w:val="none" w:sz="0" w:space="0" w:color="auto"/>
            <w:left w:val="none" w:sz="0" w:space="0" w:color="auto"/>
            <w:bottom w:val="none" w:sz="0" w:space="0" w:color="auto"/>
            <w:right w:val="none" w:sz="0" w:space="0" w:color="auto"/>
          </w:divBdr>
        </w:div>
        <w:div w:id="1235045269">
          <w:marLeft w:val="0"/>
          <w:marRight w:val="0"/>
          <w:marTop w:val="0"/>
          <w:marBottom w:val="0"/>
          <w:divBdr>
            <w:top w:val="none" w:sz="0" w:space="0" w:color="auto"/>
            <w:left w:val="none" w:sz="0" w:space="0" w:color="auto"/>
            <w:bottom w:val="none" w:sz="0" w:space="0" w:color="auto"/>
            <w:right w:val="none" w:sz="0" w:space="0" w:color="auto"/>
          </w:divBdr>
          <w:divsChild>
            <w:div w:id="147406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328978">
      <w:bodyDiv w:val="1"/>
      <w:marLeft w:val="0"/>
      <w:marRight w:val="0"/>
      <w:marTop w:val="0"/>
      <w:marBottom w:val="0"/>
      <w:divBdr>
        <w:top w:val="none" w:sz="0" w:space="0" w:color="auto"/>
        <w:left w:val="none" w:sz="0" w:space="0" w:color="auto"/>
        <w:bottom w:val="none" w:sz="0" w:space="0" w:color="auto"/>
        <w:right w:val="none" w:sz="0" w:space="0" w:color="auto"/>
      </w:divBdr>
      <w:divsChild>
        <w:div w:id="1639872268">
          <w:marLeft w:val="0"/>
          <w:marRight w:val="0"/>
          <w:marTop w:val="0"/>
          <w:marBottom w:val="0"/>
          <w:divBdr>
            <w:top w:val="none" w:sz="0" w:space="0" w:color="auto"/>
            <w:left w:val="none" w:sz="0" w:space="0" w:color="auto"/>
            <w:bottom w:val="none" w:sz="0" w:space="0" w:color="auto"/>
            <w:right w:val="none" w:sz="0" w:space="0" w:color="auto"/>
          </w:divBdr>
        </w:div>
        <w:div w:id="647318659">
          <w:marLeft w:val="0"/>
          <w:marRight w:val="0"/>
          <w:marTop w:val="0"/>
          <w:marBottom w:val="0"/>
          <w:divBdr>
            <w:top w:val="none" w:sz="0" w:space="0" w:color="auto"/>
            <w:left w:val="none" w:sz="0" w:space="0" w:color="auto"/>
            <w:bottom w:val="none" w:sz="0" w:space="0" w:color="auto"/>
            <w:right w:val="none" w:sz="0" w:space="0" w:color="auto"/>
          </w:divBdr>
        </w:div>
        <w:div w:id="1525941037">
          <w:marLeft w:val="0"/>
          <w:marRight w:val="0"/>
          <w:marTop w:val="0"/>
          <w:marBottom w:val="0"/>
          <w:divBdr>
            <w:top w:val="none" w:sz="0" w:space="0" w:color="auto"/>
            <w:left w:val="none" w:sz="0" w:space="0" w:color="auto"/>
            <w:bottom w:val="none" w:sz="0" w:space="0" w:color="auto"/>
            <w:right w:val="none" w:sz="0" w:space="0" w:color="auto"/>
          </w:divBdr>
        </w:div>
        <w:div w:id="1732652680">
          <w:marLeft w:val="0"/>
          <w:marRight w:val="0"/>
          <w:marTop w:val="0"/>
          <w:marBottom w:val="0"/>
          <w:divBdr>
            <w:top w:val="none" w:sz="0" w:space="0" w:color="auto"/>
            <w:left w:val="none" w:sz="0" w:space="0" w:color="auto"/>
            <w:bottom w:val="none" w:sz="0" w:space="0" w:color="auto"/>
            <w:right w:val="none" w:sz="0" w:space="0" w:color="auto"/>
          </w:divBdr>
        </w:div>
        <w:div w:id="831068183">
          <w:marLeft w:val="0"/>
          <w:marRight w:val="0"/>
          <w:marTop w:val="0"/>
          <w:marBottom w:val="0"/>
          <w:divBdr>
            <w:top w:val="none" w:sz="0" w:space="0" w:color="auto"/>
            <w:left w:val="none" w:sz="0" w:space="0" w:color="auto"/>
            <w:bottom w:val="none" w:sz="0" w:space="0" w:color="auto"/>
            <w:right w:val="none" w:sz="0" w:space="0" w:color="auto"/>
          </w:divBdr>
        </w:div>
        <w:div w:id="1091046769">
          <w:marLeft w:val="0"/>
          <w:marRight w:val="0"/>
          <w:marTop w:val="0"/>
          <w:marBottom w:val="0"/>
          <w:divBdr>
            <w:top w:val="none" w:sz="0" w:space="0" w:color="auto"/>
            <w:left w:val="none" w:sz="0" w:space="0" w:color="auto"/>
            <w:bottom w:val="none" w:sz="0" w:space="0" w:color="auto"/>
            <w:right w:val="none" w:sz="0" w:space="0" w:color="auto"/>
          </w:divBdr>
        </w:div>
      </w:divsChild>
    </w:div>
    <w:div w:id="1293830319">
      <w:bodyDiv w:val="1"/>
      <w:marLeft w:val="0"/>
      <w:marRight w:val="0"/>
      <w:marTop w:val="0"/>
      <w:marBottom w:val="0"/>
      <w:divBdr>
        <w:top w:val="none" w:sz="0" w:space="0" w:color="auto"/>
        <w:left w:val="none" w:sz="0" w:space="0" w:color="auto"/>
        <w:bottom w:val="none" w:sz="0" w:space="0" w:color="auto"/>
        <w:right w:val="none" w:sz="0" w:space="0" w:color="auto"/>
      </w:divBdr>
      <w:divsChild>
        <w:div w:id="582646306">
          <w:marLeft w:val="0"/>
          <w:marRight w:val="0"/>
          <w:marTop w:val="0"/>
          <w:marBottom w:val="0"/>
          <w:divBdr>
            <w:top w:val="none" w:sz="0" w:space="0" w:color="auto"/>
            <w:left w:val="none" w:sz="0" w:space="0" w:color="auto"/>
            <w:bottom w:val="none" w:sz="0" w:space="0" w:color="auto"/>
            <w:right w:val="none" w:sz="0" w:space="0" w:color="auto"/>
          </w:divBdr>
        </w:div>
        <w:div w:id="174924324">
          <w:marLeft w:val="0"/>
          <w:marRight w:val="0"/>
          <w:marTop w:val="0"/>
          <w:marBottom w:val="0"/>
          <w:divBdr>
            <w:top w:val="none" w:sz="0" w:space="0" w:color="auto"/>
            <w:left w:val="none" w:sz="0" w:space="0" w:color="auto"/>
            <w:bottom w:val="none" w:sz="0" w:space="0" w:color="auto"/>
            <w:right w:val="none" w:sz="0" w:space="0" w:color="auto"/>
          </w:divBdr>
        </w:div>
      </w:divsChild>
    </w:div>
    <w:div w:id="1330215189">
      <w:bodyDiv w:val="1"/>
      <w:marLeft w:val="0"/>
      <w:marRight w:val="0"/>
      <w:marTop w:val="0"/>
      <w:marBottom w:val="0"/>
      <w:divBdr>
        <w:top w:val="none" w:sz="0" w:space="0" w:color="auto"/>
        <w:left w:val="none" w:sz="0" w:space="0" w:color="auto"/>
        <w:bottom w:val="none" w:sz="0" w:space="0" w:color="auto"/>
        <w:right w:val="none" w:sz="0" w:space="0" w:color="auto"/>
      </w:divBdr>
      <w:divsChild>
        <w:div w:id="1846556738">
          <w:marLeft w:val="0"/>
          <w:marRight w:val="0"/>
          <w:marTop w:val="0"/>
          <w:marBottom w:val="0"/>
          <w:divBdr>
            <w:top w:val="none" w:sz="0" w:space="0" w:color="auto"/>
            <w:left w:val="none" w:sz="0" w:space="0" w:color="auto"/>
            <w:bottom w:val="none" w:sz="0" w:space="0" w:color="auto"/>
            <w:right w:val="none" w:sz="0" w:space="0" w:color="auto"/>
          </w:divBdr>
        </w:div>
        <w:div w:id="1201434313">
          <w:marLeft w:val="0"/>
          <w:marRight w:val="0"/>
          <w:marTop w:val="0"/>
          <w:marBottom w:val="0"/>
          <w:divBdr>
            <w:top w:val="none" w:sz="0" w:space="0" w:color="auto"/>
            <w:left w:val="none" w:sz="0" w:space="0" w:color="auto"/>
            <w:bottom w:val="none" w:sz="0" w:space="0" w:color="auto"/>
            <w:right w:val="none" w:sz="0" w:space="0" w:color="auto"/>
          </w:divBdr>
        </w:div>
      </w:divsChild>
    </w:div>
    <w:div w:id="1364398371">
      <w:bodyDiv w:val="1"/>
      <w:marLeft w:val="0"/>
      <w:marRight w:val="0"/>
      <w:marTop w:val="0"/>
      <w:marBottom w:val="0"/>
      <w:divBdr>
        <w:top w:val="none" w:sz="0" w:space="0" w:color="auto"/>
        <w:left w:val="none" w:sz="0" w:space="0" w:color="auto"/>
        <w:bottom w:val="none" w:sz="0" w:space="0" w:color="auto"/>
        <w:right w:val="none" w:sz="0" w:space="0" w:color="auto"/>
      </w:divBdr>
      <w:divsChild>
        <w:div w:id="1517425611">
          <w:marLeft w:val="0"/>
          <w:marRight w:val="0"/>
          <w:marTop w:val="0"/>
          <w:marBottom w:val="0"/>
          <w:divBdr>
            <w:top w:val="none" w:sz="0" w:space="0" w:color="auto"/>
            <w:left w:val="none" w:sz="0" w:space="0" w:color="auto"/>
            <w:bottom w:val="none" w:sz="0" w:space="0" w:color="auto"/>
            <w:right w:val="none" w:sz="0" w:space="0" w:color="auto"/>
          </w:divBdr>
        </w:div>
      </w:divsChild>
    </w:div>
    <w:div w:id="1657689604">
      <w:bodyDiv w:val="1"/>
      <w:marLeft w:val="0"/>
      <w:marRight w:val="0"/>
      <w:marTop w:val="0"/>
      <w:marBottom w:val="0"/>
      <w:divBdr>
        <w:top w:val="none" w:sz="0" w:space="0" w:color="auto"/>
        <w:left w:val="none" w:sz="0" w:space="0" w:color="auto"/>
        <w:bottom w:val="none" w:sz="0" w:space="0" w:color="auto"/>
        <w:right w:val="none" w:sz="0" w:space="0" w:color="auto"/>
      </w:divBdr>
    </w:div>
    <w:div w:id="2005891805">
      <w:bodyDiv w:val="1"/>
      <w:marLeft w:val="0"/>
      <w:marRight w:val="0"/>
      <w:marTop w:val="0"/>
      <w:marBottom w:val="0"/>
      <w:divBdr>
        <w:top w:val="none" w:sz="0" w:space="0" w:color="auto"/>
        <w:left w:val="none" w:sz="0" w:space="0" w:color="auto"/>
        <w:bottom w:val="none" w:sz="0" w:space="0" w:color="auto"/>
        <w:right w:val="none" w:sz="0" w:space="0" w:color="auto"/>
      </w:divBdr>
      <w:divsChild>
        <w:div w:id="2033334755">
          <w:marLeft w:val="0"/>
          <w:marRight w:val="0"/>
          <w:marTop w:val="0"/>
          <w:marBottom w:val="0"/>
          <w:divBdr>
            <w:top w:val="none" w:sz="0" w:space="0" w:color="auto"/>
            <w:left w:val="none" w:sz="0" w:space="0" w:color="auto"/>
            <w:bottom w:val="none" w:sz="0" w:space="0" w:color="auto"/>
            <w:right w:val="none" w:sz="0" w:space="0" w:color="auto"/>
          </w:divBdr>
        </w:div>
        <w:div w:id="11590329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azetaprawna.pl/tagi/sadownictwo" TargetMode="External"/><Relationship Id="rId3" Type="http://schemas.openxmlformats.org/officeDocument/2006/relationships/settings" Target="settings.xml"/><Relationship Id="rId7" Type="http://schemas.openxmlformats.org/officeDocument/2006/relationships/hyperlink" Target="https://serwisy.gazetaprawna.pl/poradnik-konsumenta/tematy/s/sa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10</Pages>
  <Words>4464</Words>
  <Characters>26786</Characters>
  <Application>Microsoft Office Word</Application>
  <DocSecurity>0</DocSecurity>
  <Lines>223</Lines>
  <Paragraphs>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31188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Użytkownik systemu Windows</dc:creator>
  <cp:lastModifiedBy>Rada</cp:lastModifiedBy>
  <cp:revision>3</cp:revision>
  <cp:lastPrinted>2020-02-26T10:29:00Z</cp:lastPrinted>
  <dcterms:created xsi:type="dcterms:W3CDTF">2020-02-27T08:31:00Z</dcterms:created>
  <dcterms:modified xsi:type="dcterms:W3CDTF">2020-03-02T08:49:00Z</dcterms:modified>
</cp:coreProperties>
</file>