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BED" w:rsidRPr="00E34BF7" w:rsidRDefault="00D04BED" w:rsidP="00D04BED">
      <w:pPr>
        <w:suppressAutoHyphens/>
        <w:autoSpaceDE w:val="0"/>
        <w:spacing w:after="0" w:line="240" w:lineRule="auto"/>
        <w:ind w:left="519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34BF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Załącznik nr 3 </w:t>
      </w:r>
    </w:p>
    <w:p w:rsidR="00D04BED" w:rsidRPr="00E34BF7" w:rsidRDefault="00D04BED" w:rsidP="00D04BED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XIX/175/20</w:t>
      </w:r>
    </w:p>
    <w:p w:rsidR="00D04BED" w:rsidRPr="00E34BF7" w:rsidRDefault="00D04BED" w:rsidP="00D04BED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D04BED" w:rsidRPr="00E34BF7" w:rsidRDefault="00D04BED" w:rsidP="00D04BED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D04BED" w:rsidRPr="00E34BF7" w:rsidRDefault="00D04BED" w:rsidP="00D04BE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04BED" w:rsidRPr="00E34BF7" w:rsidRDefault="00D04BED" w:rsidP="00D04BED">
      <w:pPr>
        <w:keepNext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D04BED" w:rsidRPr="00E34BF7" w:rsidRDefault="00D04BED" w:rsidP="00D04BE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E34BF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Rozstrzygnięcie </w:t>
      </w:r>
      <w:r w:rsidRPr="00E34BF7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o sposobie realizacji, zapisanych w Zmianie planu inwestycji z zakresu infrastruktury technicznej, które należą do zadań własnych gminy oraz zasadach ich finansowania, zgodnie z przepisami o finansach publicznych</w:t>
      </w:r>
    </w:p>
    <w:p w:rsidR="00D04BED" w:rsidRPr="00E34BF7" w:rsidRDefault="00D04BED" w:rsidP="00D04BED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D04BED" w:rsidRPr="00E34BF7" w:rsidRDefault="00D04BED" w:rsidP="00D04BED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4BED" w:rsidRPr="00E34BF7" w:rsidRDefault="00D04BED" w:rsidP="00D04B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B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zmiany miejscowego planu zagospodarowania przestrzennego „Osiedle Olimpin”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infrastruktury </w:t>
      </w:r>
      <w:r w:rsidRPr="00E34BF7">
        <w:rPr>
          <w:rFonts w:ascii="Times New Roman" w:eastAsia="Times New Roman" w:hAnsi="Times New Roman" w:cs="Times New Roman"/>
          <w:sz w:val="24"/>
          <w:szCs w:val="24"/>
          <w:lang w:eastAsia="pl-PL"/>
        </w:rPr>
        <w:t>zawiera jedynie regulację adresowaną do właścicieli nieruchomości, którzy będą własnym staraniem realizować zaopatrzenie w energię cieplną obiektów  budowlanych. W projekcie zmiany planu miejscowego nie zapisano inwestycji z zakresu infrastruktury technicznej należących do zadań własnych gminy, stąd Rada Gminy Nowa Wieś Wielka stwierdza brak potrzeby rozstrzygnięcia, o którym mowa w  art. 20 ust. 1 ustawy z dnia 27 marca 2003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B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planowaniu i zagospodarowaniu przestrzennym. </w:t>
      </w:r>
    </w:p>
    <w:p w:rsidR="00314E03" w:rsidRDefault="00314E03">
      <w:bookmarkStart w:id="0" w:name="_GoBack"/>
      <w:bookmarkEnd w:id="0"/>
    </w:p>
    <w:sectPr w:rsidR="00314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ED"/>
    <w:rsid w:val="00314E03"/>
    <w:rsid w:val="00D0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16B71-4BAD-4306-B86B-4890B664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1</cp:revision>
  <dcterms:created xsi:type="dcterms:W3CDTF">2021-01-05T07:15:00Z</dcterms:created>
  <dcterms:modified xsi:type="dcterms:W3CDTF">2021-01-05T07:16:00Z</dcterms:modified>
</cp:coreProperties>
</file>